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F3C" w:rsidRDefault="00AA2F3C" w:rsidP="00AA2F3C">
      <w:pPr>
        <w:spacing w:after="0"/>
        <w:jc w:val="center"/>
        <w:rPr>
          <w:rFonts w:ascii="Times New Roman" w:hAnsi="Times New Roman"/>
          <w:b/>
        </w:rPr>
      </w:pPr>
      <w:r>
        <w:tab/>
      </w:r>
    </w:p>
    <w:p w:rsidR="00AA2F3C" w:rsidRDefault="00AA2F3C" w:rsidP="00AA2F3C">
      <w:pPr>
        <w:spacing w:after="0"/>
        <w:jc w:val="center"/>
        <w:rPr>
          <w:rFonts w:ascii="Times New Roman" w:hAnsi="Times New Roman"/>
          <w:b/>
        </w:rPr>
      </w:pPr>
      <w:r>
        <w:rPr>
          <w:rFonts w:ascii="Arial" w:hAnsi="Arial" w:cs="Arial"/>
          <w:noProof/>
          <w:sz w:val="20"/>
        </w:rPr>
        <w:drawing>
          <wp:inline distT="0" distB="0" distL="0" distR="0" wp14:anchorId="1588B08D" wp14:editId="37E9BBB6">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rsidR="00AA2F3C" w:rsidRPr="00EC23BC" w:rsidRDefault="00AA2F3C" w:rsidP="00AA2F3C">
      <w:pPr>
        <w:spacing w:after="0"/>
        <w:jc w:val="center"/>
        <w:rPr>
          <w:rFonts w:ascii="Times New Roman" w:hAnsi="Times New Roman"/>
          <w:b/>
          <w:sz w:val="44"/>
          <w:szCs w:val="44"/>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rsidR="00AA2F3C" w:rsidRPr="00EC23BC" w:rsidRDefault="00AA2F3C" w:rsidP="00AA2F3C">
      <w:pPr>
        <w:spacing w:after="0"/>
        <w:jc w:val="center"/>
        <w:rPr>
          <w:rFonts w:ascii="Times New Roman" w:hAnsi="Times New Roman"/>
          <w:b/>
          <w:sz w:val="44"/>
          <w:szCs w:val="44"/>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ANNUAL REPORT</w:t>
      </w:r>
    </w:p>
    <w:p w:rsidR="00AA2F3C" w:rsidRPr="00EC23BC" w:rsidRDefault="00AA2F3C" w:rsidP="00AA2F3C">
      <w:pPr>
        <w:spacing w:after="0"/>
        <w:jc w:val="center"/>
        <w:rPr>
          <w:rFonts w:ascii="Times New Roman" w:hAnsi="Times New Roman"/>
          <w:b/>
          <w:sz w:val="44"/>
          <w:szCs w:val="44"/>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FISCAL YEAR 20</w:t>
      </w:r>
      <w:r>
        <w:rPr>
          <w:rFonts w:ascii="Times New Roman" w:hAnsi="Times New Roman"/>
          <w:b/>
          <w:sz w:val="44"/>
          <w:szCs w:val="44"/>
        </w:rPr>
        <w:t>1</w:t>
      </w:r>
      <w:r w:rsidR="00C36420">
        <w:rPr>
          <w:rFonts w:ascii="Times New Roman" w:hAnsi="Times New Roman"/>
          <w:b/>
          <w:sz w:val="44"/>
          <w:szCs w:val="44"/>
        </w:rPr>
        <w:t>6</w:t>
      </w: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Pr="00E34B33" w:rsidRDefault="00AA2F3C" w:rsidP="00AA2F3C">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rsidR="00AA2F3C" w:rsidRPr="00E34B33" w:rsidRDefault="00AA2F3C" w:rsidP="00AA2F3C">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rsidR="00AA2F3C" w:rsidRPr="00E34B33" w:rsidRDefault="00AA2F3C" w:rsidP="00AA2F3C">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FISCAL YEAR </w:t>
      </w:r>
      <w:r>
        <w:rPr>
          <w:rFonts w:ascii="Times New Roman" w:hAnsi="Times New Roman"/>
          <w:b/>
          <w:sz w:val="24"/>
          <w:szCs w:val="24"/>
        </w:rPr>
        <w:t>201</w:t>
      </w:r>
      <w:r w:rsidR="00C36420">
        <w:rPr>
          <w:rFonts w:ascii="Times New Roman" w:hAnsi="Times New Roman"/>
          <w:b/>
          <w:sz w:val="24"/>
          <w:szCs w:val="24"/>
        </w:rPr>
        <w:t>6</w:t>
      </w:r>
      <w:bookmarkStart w:id="0" w:name="_GoBack"/>
      <w:bookmarkEnd w:id="0"/>
    </w:p>
    <w:p w:rsidR="00AA2F3C" w:rsidRPr="00E34B33" w:rsidRDefault="00AA2F3C" w:rsidP="00AA2F3C">
      <w:pPr>
        <w:spacing w:after="0" w:line="240" w:lineRule="auto"/>
        <w:rPr>
          <w:rFonts w:ascii="Times New Roman" w:hAnsi="Times New Roman"/>
          <w:b/>
          <w:sz w:val="24"/>
          <w:szCs w:val="24"/>
        </w:rPr>
      </w:pPr>
    </w:p>
    <w:p w:rsidR="00AA2F3C" w:rsidRPr="00E34B33" w:rsidRDefault="00AA2F3C" w:rsidP="00AA2F3C">
      <w:pPr>
        <w:spacing w:after="0" w:line="240" w:lineRule="auto"/>
        <w:rPr>
          <w:rFonts w:ascii="Times New Roman" w:hAnsi="Times New Roman"/>
          <w:b/>
          <w:sz w:val="24"/>
          <w:szCs w:val="24"/>
        </w:rPr>
      </w:pPr>
    </w:p>
    <w:p w:rsidR="00AA2F3C" w:rsidRDefault="00AA2F3C" w:rsidP="00AA2F3C">
      <w:pPr>
        <w:spacing w:after="0" w:line="240" w:lineRule="auto"/>
        <w:rPr>
          <w:rFonts w:ascii="Times New Roman" w:hAnsi="Times New Roman"/>
          <w:b/>
          <w:sz w:val="24"/>
          <w:szCs w:val="24"/>
        </w:rPr>
      </w:pPr>
    </w:p>
    <w:p w:rsidR="00AA2F3C" w:rsidRPr="00E34B33" w:rsidRDefault="00AA2F3C" w:rsidP="00AA2F3C">
      <w:pPr>
        <w:rPr>
          <w:rFonts w:ascii="Times New Roman" w:hAnsi="Times New Roman"/>
          <w:sz w:val="24"/>
          <w:szCs w:val="24"/>
        </w:rPr>
      </w:pPr>
      <w:r>
        <w:rPr>
          <w:rFonts w:ascii="Times New Roman" w:hAnsi="Times New Roman"/>
          <w:b/>
          <w:sz w:val="24"/>
          <w:szCs w:val="24"/>
        </w:rPr>
        <w:br w:type="page"/>
      </w:r>
      <w:r w:rsidRPr="00E34B33">
        <w:rPr>
          <w:rFonts w:ascii="Times New Roman" w:hAnsi="Times New Roman"/>
          <w:b/>
          <w:sz w:val="24"/>
          <w:szCs w:val="24"/>
        </w:rPr>
        <w:lastRenderedPageBreak/>
        <w:t xml:space="preserve">I. </w:t>
      </w:r>
      <w:r w:rsidRPr="00E34B33">
        <w:rPr>
          <w:rFonts w:ascii="Times New Roman" w:hAnsi="Times New Roman"/>
          <w:b/>
          <w:sz w:val="24"/>
          <w:szCs w:val="24"/>
        </w:rPr>
        <w:tab/>
        <w:t>BASIC INFORMATION REGARDING REPORT</w:t>
      </w:r>
    </w:p>
    <w:p w:rsidR="00AA2F3C" w:rsidRPr="00E34B33" w:rsidRDefault="00AA2F3C" w:rsidP="00AA2F3C">
      <w:pPr>
        <w:spacing w:after="0" w:line="240" w:lineRule="auto"/>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 xml:space="preserve">Provide name, title, address, and telephone number of person(s) to </w:t>
      </w:r>
      <w:proofErr w:type="gramStart"/>
      <w:r w:rsidRPr="00E34B33">
        <w:rPr>
          <w:rFonts w:ascii="Times New Roman" w:hAnsi="Times New Roman"/>
          <w:sz w:val="24"/>
          <w:szCs w:val="24"/>
        </w:rPr>
        <w:t>be contacted</w:t>
      </w:r>
      <w:proofErr w:type="gramEnd"/>
      <w:r w:rsidRPr="00E34B33">
        <w:rPr>
          <w:rFonts w:ascii="Times New Roman" w:hAnsi="Times New Roman"/>
          <w:sz w:val="24"/>
          <w:szCs w:val="24"/>
        </w:rPr>
        <w:t xml:space="preserve"> with questions about the Report.</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Name:  </w:t>
      </w:r>
      <w:r>
        <w:rPr>
          <w:rFonts w:ascii="Times New Roman" w:hAnsi="Times New Roman"/>
          <w:b/>
          <w:sz w:val="24"/>
          <w:szCs w:val="24"/>
        </w:rPr>
        <w:t>Mary Ann Zimmerman</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Title:</w:t>
      </w:r>
      <w:r w:rsidRPr="00E34B33">
        <w:rPr>
          <w:rFonts w:ascii="Times New Roman" w:hAnsi="Times New Roman"/>
          <w:b/>
          <w:sz w:val="24"/>
          <w:szCs w:val="24"/>
        </w:rPr>
        <w:tab/>
      </w:r>
      <w:r>
        <w:rPr>
          <w:rFonts w:ascii="Times New Roman" w:hAnsi="Times New Roman"/>
          <w:b/>
          <w:sz w:val="24"/>
          <w:szCs w:val="24"/>
        </w:rPr>
        <w:t xml:space="preserve">Acting </w:t>
      </w:r>
      <w:r w:rsidRPr="00E34B33">
        <w:rPr>
          <w:rFonts w:ascii="Times New Roman" w:hAnsi="Times New Roman"/>
          <w:b/>
          <w:sz w:val="24"/>
          <w:szCs w:val="24"/>
        </w:rPr>
        <w:t>Freedom of Information Act Officer</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 xml:space="preserve">Agency/Component: </w:t>
      </w:r>
      <w:r w:rsidRPr="00E34B33">
        <w:rPr>
          <w:rFonts w:ascii="Times New Roman" w:hAnsi="Times New Roman"/>
          <w:b/>
          <w:sz w:val="24"/>
          <w:szCs w:val="24"/>
        </w:rPr>
        <w:tab/>
        <w:t xml:space="preserve">Social Security Administration </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Telephone Number:</w:t>
      </w:r>
      <w:r w:rsidRPr="00E34B33">
        <w:rPr>
          <w:rFonts w:ascii="Times New Roman" w:hAnsi="Times New Roman"/>
          <w:b/>
          <w:sz w:val="24"/>
          <w:szCs w:val="24"/>
        </w:rPr>
        <w:tab/>
      </w:r>
      <w:r w:rsidRPr="00E34B33">
        <w:rPr>
          <w:rFonts w:ascii="Times New Roman" w:hAnsi="Times New Roman"/>
          <w:b/>
          <w:sz w:val="24"/>
          <w:szCs w:val="24"/>
        </w:rPr>
        <w:tab/>
        <w:t>(410) 966-6645</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FAX:   (410) 966-4304</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Mailing Address:</w:t>
      </w:r>
      <w:r w:rsidRPr="00E34B33">
        <w:rPr>
          <w:rFonts w:ascii="Times New Roman" w:hAnsi="Times New Roman"/>
          <w:b/>
          <w:sz w:val="24"/>
          <w:szCs w:val="24"/>
        </w:rPr>
        <w:tab/>
      </w:r>
      <w:r w:rsidRPr="00E34B33">
        <w:rPr>
          <w:rFonts w:ascii="Times New Roman" w:hAnsi="Times New Roman"/>
          <w:b/>
          <w:sz w:val="24"/>
          <w:szCs w:val="24"/>
        </w:rPr>
        <w:tab/>
        <w:t xml:space="preserve">Social Security Administration </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proofErr w:type="spellStart"/>
      <w:r w:rsidRPr="00E34B33">
        <w:rPr>
          <w:rFonts w:ascii="Times New Roman" w:hAnsi="Times New Roman"/>
          <w:b/>
          <w:sz w:val="24"/>
          <w:szCs w:val="24"/>
        </w:rPr>
        <w:t>Altmeyer</w:t>
      </w:r>
      <w:proofErr w:type="spellEnd"/>
      <w:r w:rsidRPr="00E34B33">
        <w:rPr>
          <w:rFonts w:ascii="Times New Roman" w:hAnsi="Times New Roman"/>
          <w:b/>
          <w:sz w:val="24"/>
          <w:szCs w:val="24"/>
        </w:rPr>
        <w:t xml:space="preserve"> Building, Room 617</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b/>
          <w:sz w:val="24"/>
          <w:szCs w:val="24"/>
          <w:u w:val="single"/>
        </w:rPr>
      </w:pPr>
      <w:r w:rsidRPr="00E34B33">
        <w:rPr>
          <w:rFonts w:ascii="Times New Roman" w:hAnsi="Times New Roman"/>
          <w:sz w:val="24"/>
          <w:szCs w:val="24"/>
        </w:rPr>
        <w:tab/>
      </w:r>
      <w:r w:rsidRPr="00E34B33">
        <w:rPr>
          <w:rFonts w:ascii="Times New Roman" w:hAnsi="Times New Roman"/>
          <w:b/>
          <w:sz w:val="24"/>
          <w:szCs w:val="24"/>
        </w:rPr>
        <w:t xml:space="preserve">Website:  </w:t>
      </w:r>
      <w:hyperlink r:id="rId6" w:history="1">
        <w:r w:rsidRPr="00E34B33">
          <w:rPr>
            <w:rStyle w:val="Hyperlink"/>
            <w:rFonts w:ascii="Times New Roman" w:hAnsi="Times New Roman"/>
            <w:b/>
            <w:sz w:val="24"/>
            <w:szCs w:val="24"/>
          </w:rPr>
          <w:t>http://www.socialsecurity.gov/foia/</w:t>
        </w:r>
      </w:hyperlink>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hyperlink r:id="rId7" w:history="1">
        <w:r w:rsidRPr="00E34B33">
          <w:rPr>
            <w:rStyle w:val="Hyperlink"/>
            <w:rFonts w:ascii="Times New Roman" w:hAnsi="Times New Roman"/>
            <w:b/>
            <w:sz w:val="24"/>
            <w:szCs w:val="24"/>
          </w:rPr>
          <w:t>foia.pa.officers@ssa.gov</w:t>
        </w:r>
      </w:hyperlink>
      <w:r w:rsidRPr="00E34B33">
        <w:rPr>
          <w:rFonts w:ascii="Times New Roman" w:hAnsi="Times New Roman"/>
          <w:b/>
          <w:sz w:val="24"/>
          <w:szCs w:val="24"/>
        </w:rPr>
        <w:t>.</w:t>
      </w:r>
    </w:p>
    <w:p w:rsidR="00AA2F3C" w:rsidRPr="00E34B33" w:rsidRDefault="00AA2F3C" w:rsidP="00AA2F3C">
      <w:pPr>
        <w:spacing w:after="0" w:line="240" w:lineRule="auto"/>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rPr>
          <w:rFonts w:ascii="Times New Roman" w:hAnsi="Times New Roman"/>
          <w:b/>
          <w:sz w:val="24"/>
          <w:szCs w:val="24"/>
        </w:rPr>
      </w:pPr>
      <w:r w:rsidRPr="00E34B33">
        <w:rPr>
          <w:rFonts w:ascii="Times New Roman" w:hAnsi="Times New Roman"/>
          <w:b/>
          <w:sz w:val="24"/>
          <w:szCs w:val="24"/>
        </w:rPr>
        <w:t>II.</w:t>
      </w:r>
      <w:r w:rsidRPr="00E34B33">
        <w:rPr>
          <w:rFonts w:ascii="Times New Roman" w:hAnsi="Times New Roman"/>
          <w:b/>
          <w:sz w:val="24"/>
          <w:szCs w:val="24"/>
        </w:rPr>
        <w:tab/>
        <w:t>MAKING A FOIA REQUEST</w:t>
      </w:r>
    </w:p>
    <w:p w:rsidR="00AA2F3C" w:rsidRPr="00E34B33" w:rsidRDefault="00AA2F3C" w:rsidP="00AA2F3C">
      <w:pPr>
        <w:spacing w:after="0" w:line="240" w:lineRule="auto"/>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rPr>
          <w:rFonts w:ascii="Times New Roman" w:hAnsi="Times New Roman"/>
          <w:b/>
          <w:sz w:val="24"/>
          <w:szCs w:val="24"/>
        </w:rPr>
      </w:pPr>
      <w:r w:rsidRPr="00E34B33">
        <w:rPr>
          <w:rFonts w:ascii="Times New Roman" w:hAnsi="Times New Roman"/>
          <w:b/>
          <w:sz w:val="24"/>
          <w:szCs w:val="24"/>
        </w:rPr>
        <w:t xml:space="preserve">Office of Privacy and Disclosure, </w:t>
      </w:r>
      <w:proofErr w:type="spellStart"/>
      <w:r w:rsidRPr="00E34B33">
        <w:rPr>
          <w:rFonts w:ascii="Times New Roman" w:hAnsi="Times New Roman"/>
          <w:b/>
          <w:sz w:val="24"/>
          <w:szCs w:val="24"/>
        </w:rPr>
        <w:t>Altmeyer</w:t>
      </w:r>
      <w:proofErr w:type="spellEnd"/>
      <w:r w:rsidRPr="00E34B33">
        <w:rPr>
          <w:rFonts w:ascii="Times New Roman" w:hAnsi="Times New Roman"/>
          <w:b/>
          <w:sz w:val="24"/>
          <w:szCs w:val="24"/>
        </w:rPr>
        <w:t xml:space="preserve"> Building, Room 617, 6401 Security Boulevard, Baltimore, MD 21235-0001, (410) 966-6645.</w:t>
      </w:r>
      <w:r w:rsidRPr="00E34B33">
        <w:rPr>
          <w:rFonts w:ascii="Times New Roman" w:hAnsi="Times New Roman"/>
          <w:b/>
          <w:sz w:val="24"/>
          <w:szCs w:val="24"/>
        </w:rPr>
        <w:tab/>
      </w:r>
    </w:p>
    <w:p w:rsidR="00AA2F3C" w:rsidRPr="00E34B33" w:rsidRDefault="00AA2F3C" w:rsidP="00AA2F3C">
      <w:pPr>
        <w:spacing w:after="0" w:line="240" w:lineRule="auto"/>
        <w:ind w:left="1440"/>
        <w:rPr>
          <w:rFonts w:ascii="Times New Roman" w:hAnsi="Times New Roman"/>
          <w:b/>
          <w:sz w:val="24"/>
          <w:szCs w:val="24"/>
        </w:rPr>
      </w:pPr>
      <w:r w:rsidRPr="00E34B33">
        <w:rPr>
          <w:rFonts w:ascii="Times New Roman" w:hAnsi="Times New Roman"/>
          <w:b/>
          <w:sz w:val="24"/>
          <w:szCs w:val="24"/>
        </w:rPr>
        <w:t xml:space="preserve">Division of Earnings </w:t>
      </w:r>
      <w:r>
        <w:rPr>
          <w:rFonts w:ascii="Times New Roman" w:hAnsi="Times New Roman"/>
          <w:b/>
          <w:sz w:val="24"/>
          <w:szCs w:val="24"/>
        </w:rPr>
        <w:t>and Business Services (DEBS)</w:t>
      </w:r>
      <w:r w:rsidRPr="00E34B33">
        <w:rPr>
          <w:rFonts w:ascii="Times New Roman" w:hAnsi="Times New Roman"/>
          <w:b/>
          <w:sz w:val="24"/>
          <w:szCs w:val="24"/>
        </w:rPr>
        <w:t xml:space="preserve">, </w:t>
      </w:r>
      <w:r>
        <w:rPr>
          <w:rFonts w:ascii="Times New Roman" w:hAnsi="Times New Roman"/>
          <w:b/>
          <w:sz w:val="24"/>
          <w:szCs w:val="24"/>
        </w:rPr>
        <w:t>P.O. Box 33003, Baltimore, MD 21290-3003,</w:t>
      </w:r>
      <w:r w:rsidRPr="00E34B33">
        <w:rPr>
          <w:rFonts w:ascii="Times New Roman" w:hAnsi="Times New Roman"/>
          <w:b/>
          <w:sz w:val="24"/>
          <w:szCs w:val="24"/>
        </w:rPr>
        <w:t xml:space="preserve"> (410) 597-1730.</w:t>
      </w:r>
    </w:p>
    <w:p w:rsidR="00AA2F3C" w:rsidRPr="00E34B33" w:rsidRDefault="00AA2F3C" w:rsidP="00AA2F3C">
      <w:pPr>
        <w:spacing w:after="0" w:line="240" w:lineRule="auto"/>
        <w:rPr>
          <w:rFonts w:ascii="Times New Roman" w:hAnsi="Times New Roman"/>
          <w:b/>
          <w:sz w:val="24"/>
          <w:szCs w:val="24"/>
        </w:rPr>
      </w:pPr>
      <w:r w:rsidRPr="00E34B33">
        <w:rPr>
          <w:rFonts w:ascii="Times New Roman" w:hAnsi="Times New Roman"/>
          <w:b/>
          <w:sz w:val="24"/>
          <w:szCs w:val="24"/>
        </w:rPr>
        <w:tab/>
      </w: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sz w:val="24"/>
          <w:szCs w:val="24"/>
        </w:rPr>
        <w:tab/>
        <w:t xml:space="preserve">Provide a brief description of why some requests </w:t>
      </w:r>
      <w:proofErr w:type="gramStart"/>
      <w:r w:rsidRPr="00E34B33">
        <w:rPr>
          <w:rFonts w:ascii="Times New Roman" w:hAnsi="Times New Roman"/>
          <w:sz w:val="24"/>
          <w:szCs w:val="24"/>
        </w:rPr>
        <w:t>are not granted</w:t>
      </w:r>
      <w:proofErr w:type="gramEnd"/>
      <w:r w:rsidRPr="00E34B33">
        <w:rPr>
          <w:rFonts w:ascii="Times New Roman" w:hAnsi="Times New Roman"/>
          <w:sz w:val="24"/>
          <w:szCs w:val="24"/>
        </w:rPr>
        <w:t xml:space="preserve"> and an overview of certain general categories of the agency’s records to which the FOIA exemptions apply.</w:t>
      </w:r>
    </w:p>
    <w:p w:rsidR="00AA2F3C" w:rsidRPr="00E34B33" w:rsidRDefault="00AA2F3C" w:rsidP="00AA2F3C">
      <w:pPr>
        <w:spacing w:after="0" w:line="240" w:lineRule="auto"/>
        <w:ind w:left="720"/>
        <w:rPr>
          <w:rFonts w:ascii="Times New Roman" w:hAnsi="Times New Roman"/>
          <w:sz w:val="24"/>
          <w:szCs w:val="24"/>
        </w:rPr>
      </w:pPr>
    </w:p>
    <w:p w:rsidR="00AA2F3C" w:rsidRPr="00E34B33" w:rsidRDefault="00AA2F3C" w:rsidP="00AA2F3C">
      <w:pPr>
        <w:spacing w:after="0" w:line="240" w:lineRule="auto"/>
        <w:ind w:left="1440"/>
        <w:rPr>
          <w:rFonts w:ascii="Times New Roman" w:hAnsi="Times New Roman"/>
          <w:b/>
          <w:sz w:val="24"/>
          <w:szCs w:val="24"/>
        </w:rPr>
      </w:pPr>
      <w:r w:rsidRPr="00E34B33">
        <w:rPr>
          <w:rFonts w:ascii="Times New Roman" w:hAnsi="Times New Roman"/>
          <w:b/>
          <w:sz w:val="24"/>
          <w:szCs w:val="24"/>
        </w:rPr>
        <w:t>In general, we do not disclose: classified records;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rsidR="00AA2F3C" w:rsidRPr="00E34B33" w:rsidRDefault="00AA2F3C" w:rsidP="00AA2F3C">
      <w:pPr>
        <w:spacing w:after="0" w:line="240" w:lineRule="auto"/>
        <w:ind w:left="720"/>
        <w:rPr>
          <w:rFonts w:ascii="Times New Roman" w:hAnsi="Times New Roman"/>
          <w:b/>
          <w:sz w:val="24"/>
          <w:szCs w:val="24"/>
        </w:rPr>
      </w:pPr>
    </w:p>
    <w:p w:rsidR="00AA2F3C" w:rsidRPr="00E34B33" w:rsidRDefault="00AA2F3C" w:rsidP="00AA2F3C">
      <w:pPr>
        <w:spacing w:after="0" w:line="240" w:lineRule="auto"/>
        <w:ind w:left="720" w:firstLine="720"/>
        <w:rPr>
          <w:rFonts w:ascii="Times New Roman" w:hAnsi="Times New Roman"/>
          <w:b/>
          <w:sz w:val="24"/>
          <w:szCs w:val="24"/>
        </w:rPr>
      </w:pPr>
      <w:r w:rsidRPr="00E34B33">
        <w:rPr>
          <w:rFonts w:ascii="Times New Roman" w:hAnsi="Times New Roman"/>
          <w:b/>
          <w:sz w:val="24"/>
          <w:szCs w:val="24"/>
        </w:rPr>
        <w:t xml:space="preserve">The following are some examples of agency records covered by FOIA </w:t>
      </w:r>
      <w:r w:rsidRPr="00E34B33">
        <w:rPr>
          <w:rFonts w:ascii="Times New Roman" w:hAnsi="Times New Roman"/>
          <w:b/>
          <w:sz w:val="24"/>
          <w:szCs w:val="24"/>
        </w:rPr>
        <w:tab/>
        <w:t>exemptions:</w:t>
      </w:r>
    </w:p>
    <w:p w:rsidR="00AA2F3C" w:rsidRPr="00E34B33" w:rsidRDefault="00AA2F3C" w:rsidP="00AA2F3C">
      <w:pPr>
        <w:spacing w:after="0" w:line="240" w:lineRule="auto"/>
        <w:ind w:firstLine="720"/>
        <w:rPr>
          <w:rFonts w:ascii="Times New Roman" w:hAnsi="Times New Roman"/>
          <w:b/>
          <w:sz w:val="24"/>
          <w:szCs w:val="24"/>
        </w:rPr>
      </w:pPr>
    </w:p>
    <w:p w:rsidR="00AA2F3C" w:rsidRPr="00E34B33" w:rsidRDefault="00AA2F3C" w:rsidP="00AA2F3C">
      <w:pPr>
        <w:numPr>
          <w:ilvl w:val="0"/>
          <w:numId w:val="1"/>
        </w:numPr>
        <w:spacing w:after="0" w:line="240" w:lineRule="auto"/>
        <w:rPr>
          <w:rFonts w:ascii="Times New Roman" w:hAnsi="Times New Roman"/>
          <w:b/>
          <w:sz w:val="24"/>
          <w:szCs w:val="24"/>
        </w:rPr>
      </w:pPr>
      <w:r w:rsidRPr="00E34B33">
        <w:rPr>
          <w:rFonts w:ascii="Times New Roman" w:hAnsi="Times New Roman"/>
          <w:b/>
          <w:sz w:val="24"/>
          <w:szCs w:val="24"/>
          <w:u w:val="single"/>
        </w:rPr>
        <w:t>Exemption 2, Internal Personnel Rules and Practices</w:t>
      </w:r>
      <w:r w:rsidRPr="00E34B33">
        <w:rPr>
          <w:rFonts w:ascii="Times New Roman" w:hAnsi="Times New Roman"/>
          <w:b/>
          <w:sz w:val="24"/>
          <w:szCs w:val="24"/>
        </w:rPr>
        <w:t xml:space="preserve">.  We withhold information regarding </w:t>
      </w:r>
      <w:proofErr w:type="gramStart"/>
      <w:r w:rsidRPr="00E34B33">
        <w:rPr>
          <w:rFonts w:ascii="Times New Roman" w:hAnsi="Times New Roman"/>
          <w:b/>
          <w:sz w:val="24"/>
          <w:szCs w:val="24"/>
        </w:rPr>
        <w:t>Federal agency personnel matters</w:t>
      </w:r>
      <w:proofErr w:type="gramEnd"/>
      <w:r w:rsidRPr="00E34B33">
        <w:rPr>
          <w:rFonts w:ascii="Times New Roman" w:hAnsi="Times New Roman"/>
          <w:b/>
          <w:sz w:val="24"/>
          <w:szCs w:val="24"/>
        </w:rPr>
        <w:t xml:space="preserve"> such as conditions of employment, hiring tests, work rules, disciplinary actions, and employee benefits.</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8"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9"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 xml:space="preserve">advice, opinions, recommendations, </w:t>
      </w:r>
      <w:proofErr w:type="spellStart"/>
      <w:r w:rsidRPr="00E34B33">
        <w:rPr>
          <w:rFonts w:ascii="Times New Roman" w:hAnsi="Times New Roman"/>
          <w:b/>
          <w:sz w:val="24"/>
          <w:szCs w:val="24"/>
        </w:rPr>
        <w:t>predecisional</w:t>
      </w:r>
      <w:proofErr w:type="spellEnd"/>
      <w:r w:rsidRPr="00E34B33">
        <w:rPr>
          <w:rFonts w:ascii="Times New Roman" w:hAnsi="Times New Roman"/>
          <w:b/>
          <w:sz w:val="24"/>
          <w:szCs w:val="24"/>
        </w:rPr>
        <w:t xml:space="preserve"> discussion, and evaluative remarks that are part of the government decision-making process.</w:t>
      </w:r>
      <w:r w:rsidRPr="00E34B33">
        <w:rPr>
          <w:rFonts w:ascii="Times New Roman" w:hAnsi="Times New Roman"/>
          <w:sz w:val="24"/>
          <w:szCs w:val="24"/>
        </w:rPr>
        <w:t xml:space="preserve">  </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  We withhold any personal information if disclosing it would constitute a clearly unwarranted invasion of personal privacy.  For example, we would invoke this exemption when a requester asks if his neighbor receives Social Security benefits.  Disclosing this information would not serve the public interest and would constitute an invasion of the neighbor’s privacy.</w:t>
      </w:r>
    </w:p>
    <w:p w:rsidR="00AA2F3C"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7, Investigatory Records</w:t>
      </w:r>
      <w:r w:rsidRPr="00E34B33">
        <w:rPr>
          <w:rFonts w:ascii="Times New Roman" w:hAnsi="Times New Roman"/>
          <w:b/>
          <w:color w:val="000000"/>
          <w:sz w:val="24"/>
          <w:szCs w:val="24"/>
        </w:rPr>
        <w:t xml:space="preserve">.  We withhold records compiled for law enforcement purposes if the production of this information </w:t>
      </w:r>
      <w:proofErr w:type="gramStart"/>
      <w:r w:rsidRPr="00E34B33">
        <w:rPr>
          <w:rFonts w:ascii="Times New Roman" w:hAnsi="Times New Roman"/>
          <w:b/>
          <w:color w:val="000000"/>
          <w:sz w:val="24"/>
          <w:szCs w:val="24"/>
        </w:rPr>
        <w:t>could reasonably be expected</w:t>
      </w:r>
      <w:proofErr w:type="gramEnd"/>
      <w:r w:rsidRPr="00E34B33">
        <w:rPr>
          <w:rFonts w:ascii="Times New Roman" w:hAnsi="Times New Roman"/>
          <w:b/>
          <w:color w:val="000000"/>
          <w:sz w:val="24"/>
          <w:szCs w:val="24"/>
        </w:rPr>
        <w:t xml:space="preserve"> to interfere with law enforcement proceedings, deprive a person of his or her right to a fair trial, disclose the identity of a confidential source, disclose investigative techniques or procedures, or endanger the life or physical safety of law enforcement personnel.  We apply this exemption to Office of the Inspector General (OIG) reports and investigations.</w:t>
      </w:r>
    </w:p>
    <w:p w:rsidR="00AA2F3C" w:rsidRDefault="00AA2F3C" w:rsidP="00AA2F3C">
      <w:pPr>
        <w:tabs>
          <w:tab w:val="left" w:pos="1440"/>
        </w:tabs>
        <w:spacing w:after="0" w:line="240" w:lineRule="auto"/>
        <w:ind w:left="1440" w:hanging="720"/>
        <w:rPr>
          <w:rFonts w:ascii="Times New Roman" w:hAnsi="Times New Roman"/>
          <w:color w:val="000000"/>
          <w:sz w:val="24"/>
          <w:szCs w:val="24"/>
        </w:rPr>
      </w:pPr>
      <w:r w:rsidRPr="00506FEF">
        <w:rPr>
          <w:rFonts w:ascii="Times New Roman" w:hAnsi="Times New Roman"/>
          <w:color w:val="000000"/>
          <w:sz w:val="24"/>
          <w:szCs w:val="24"/>
        </w:rPr>
        <w:lastRenderedPageBreak/>
        <w:t xml:space="preserve">3. </w:t>
      </w:r>
      <w:r>
        <w:rPr>
          <w:rFonts w:ascii="Times New Roman" w:hAnsi="Times New Roman"/>
          <w:color w:val="000000"/>
          <w:sz w:val="24"/>
          <w:szCs w:val="24"/>
        </w:rPr>
        <w:tab/>
        <w:t>Provide a functional electronic link to agency FOIA regulations, including the agency’s fee schedule.</w:t>
      </w:r>
    </w:p>
    <w:p w:rsidR="00AA2F3C" w:rsidRDefault="00AA2F3C" w:rsidP="00AA2F3C">
      <w:pPr>
        <w:tabs>
          <w:tab w:val="left" w:pos="1440"/>
        </w:tabs>
        <w:spacing w:after="0" w:line="240" w:lineRule="auto"/>
        <w:ind w:left="1440" w:hanging="720"/>
        <w:rPr>
          <w:rFonts w:ascii="Times New Roman" w:hAnsi="Times New Roman"/>
          <w:color w:val="000000"/>
          <w:sz w:val="24"/>
          <w:szCs w:val="24"/>
        </w:rPr>
      </w:pPr>
    </w:p>
    <w:p w:rsidR="00AA2F3C" w:rsidRPr="00E34B33" w:rsidRDefault="00AA2F3C" w:rsidP="00AA2F3C">
      <w:pPr>
        <w:spacing w:after="0" w:line="240" w:lineRule="auto"/>
        <w:ind w:left="1440" w:hanging="720"/>
        <w:rPr>
          <w:rFonts w:ascii="Times New Roman" w:hAnsi="Times New Roman"/>
          <w:b/>
          <w:sz w:val="24"/>
          <w:szCs w:val="24"/>
          <w:u w:val="single"/>
        </w:rPr>
      </w:pPr>
      <w:r w:rsidRPr="00E34B33">
        <w:rPr>
          <w:rFonts w:ascii="Times New Roman" w:hAnsi="Times New Roman"/>
          <w:b/>
          <w:sz w:val="24"/>
          <w:szCs w:val="24"/>
        </w:rPr>
        <w:t xml:space="preserve">Website:  </w:t>
      </w:r>
      <w:hyperlink r:id="rId10" w:history="1">
        <w:r w:rsidRPr="00E34B33">
          <w:rPr>
            <w:rStyle w:val="Hyperlink"/>
            <w:rFonts w:ascii="Times New Roman" w:hAnsi="Times New Roman"/>
            <w:b/>
            <w:sz w:val="24"/>
            <w:szCs w:val="24"/>
          </w:rPr>
          <w:t>http://www.socialsecurity.gov/foia/</w:t>
        </w:r>
      </w:hyperlink>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2520"/>
        <w:rPr>
          <w:rFonts w:ascii="Times New Roman" w:hAnsi="Times New Roman"/>
          <w:b/>
          <w:color w:val="000000"/>
          <w:sz w:val="24"/>
          <w:szCs w:val="24"/>
        </w:rPr>
      </w:pPr>
    </w:p>
    <w:p w:rsidR="00AA2F3C" w:rsidRPr="00E34B33" w:rsidRDefault="00AA2F3C" w:rsidP="00AA2F3C">
      <w:pPr>
        <w:spacing w:after="0" w:line="240" w:lineRule="auto"/>
        <w:ind w:left="720" w:hanging="72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rsidR="00AA2F3C" w:rsidRPr="00E34B33" w:rsidRDefault="00AA2F3C" w:rsidP="00AA2F3C">
      <w:pPr>
        <w:spacing w:after="0" w:line="240" w:lineRule="auto"/>
        <w:ind w:left="720" w:hanging="720"/>
        <w:rPr>
          <w:rFonts w:ascii="Times New Roman" w:hAnsi="Times New Roman"/>
          <w:b/>
          <w:color w:val="000000"/>
          <w:sz w:val="24"/>
          <w:szCs w:val="24"/>
        </w:rPr>
      </w:pPr>
    </w:p>
    <w:p w:rsidR="00AA2F3C" w:rsidRPr="00E34B33" w:rsidRDefault="00AA2F3C" w:rsidP="00AA2F3C">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rsidR="00AA2F3C" w:rsidRPr="00E34B33" w:rsidRDefault="00AA2F3C" w:rsidP="00AA2F3C">
      <w:pPr>
        <w:spacing w:after="0" w:line="240" w:lineRule="auto"/>
        <w:ind w:left="1440"/>
        <w:rPr>
          <w:rFonts w:ascii="Times New Roman" w:hAnsi="Times New Roman"/>
          <w:color w:val="000000"/>
          <w:sz w:val="24"/>
          <w:szCs w:val="24"/>
        </w:rPr>
      </w:pPr>
    </w:p>
    <w:p w:rsidR="00AA2F3C" w:rsidRPr="00E34B33" w:rsidRDefault="00AA2F3C" w:rsidP="00AA2F3C">
      <w:pPr>
        <w:spacing w:after="0" w:line="240" w:lineRule="auto"/>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color w:val="000000"/>
          <w:sz w:val="24"/>
          <w:szCs w:val="24"/>
        </w:rPr>
        <w:tab/>
      </w:r>
      <w:r w:rsidRPr="00E34B33">
        <w:rPr>
          <w:rFonts w:ascii="Times New Roman" w:hAnsi="Times New Roman"/>
          <w:b/>
          <w:color w:val="000000"/>
          <w:sz w:val="24"/>
          <w:szCs w:val="24"/>
        </w:rPr>
        <w:t>OPD- Office of Privacy and Disclosure</w:t>
      </w:r>
    </w:p>
    <w:p w:rsidR="00AA2F3C" w:rsidRPr="00E34B33" w:rsidRDefault="00AA2F3C" w:rsidP="00AA2F3C">
      <w:pPr>
        <w:spacing w:after="0" w:line="240" w:lineRule="auto"/>
        <w:rPr>
          <w:rFonts w:ascii="Times New Roman" w:hAnsi="Times New Roman"/>
          <w:b/>
          <w:color w:val="000000"/>
          <w:sz w:val="24"/>
          <w:szCs w:val="24"/>
        </w:rPr>
      </w:pPr>
    </w:p>
    <w:p w:rsidR="00AA2F3C" w:rsidRPr="00E34B33" w:rsidRDefault="00AA2F3C" w:rsidP="00AA2F3C">
      <w:pPr>
        <w:spacing w:after="0" w:line="240" w:lineRule="auto"/>
        <w:ind w:left="720" w:firstLine="720"/>
        <w:rPr>
          <w:rFonts w:ascii="Times New Roman" w:hAnsi="Times New Roman"/>
          <w:b/>
          <w:color w:val="000000"/>
          <w:sz w:val="24"/>
          <w:szCs w:val="24"/>
        </w:rPr>
      </w:pPr>
      <w:r w:rsidRPr="00E34B33">
        <w:rPr>
          <w:rFonts w:ascii="Times New Roman" w:hAnsi="Times New Roman"/>
          <w:b/>
          <w:color w:val="000000"/>
          <w:sz w:val="24"/>
          <w:szCs w:val="24"/>
        </w:rPr>
        <w:t>SSA- Social Security Administration</w:t>
      </w:r>
    </w:p>
    <w:p w:rsidR="00AA2F3C" w:rsidRPr="00E34B33" w:rsidRDefault="00AA2F3C" w:rsidP="00AA2F3C">
      <w:pPr>
        <w:spacing w:after="0" w:line="240" w:lineRule="auto"/>
        <w:ind w:left="720" w:firstLine="720"/>
        <w:rPr>
          <w:rFonts w:ascii="Times New Roman" w:hAnsi="Times New Roman"/>
          <w:b/>
          <w:color w:val="000000"/>
          <w:sz w:val="24"/>
          <w:szCs w:val="24"/>
        </w:rPr>
      </w:pPr>
    </w:p>
    <w:p w:rsidR="00AA2F3C" w:rsidRPr="00E34B33" w:rsidRDefault="00AA2F3C" w:rsidP="00AA2F3C">
      <w:pPr>
        <w:spacing w:after="0" w:line="240" w:lineRule="auto"/>
        <w:ind w:firstLine="720"/>
        <w:rPr>
          <w:rFonts w:ascii="Times New Roman" w:hAnsi="Times New Roman"/>
          <w:b/>
          <w:color w:val="000000"/>
          <w:sz w:val="24"/>
          <w:szCs w:val="24"/>
        </w:rPr>
      </w:pPr>
      <w:r w:rsidRPr="00E34B33">
        <w:rPr>
          <w:rFonts w:ascii="Times New Roman" w:hAnsi="Times New Roman"/>
          <w:color w:val="000000"/>
          <w:sz w:val="24"/>
          <w:szCs w:val="24"/>
        </w:rPr>
        <w:tab/>
      </w:r>
      <w:r w:rsidRPr="00E34B33">
        <w:rPr>
          <w:rFonts w:ascii="Times New Roman" w:hAnsi="Times New Roman"/>
          <w:b/>
          <w:color w:val="000000"/>
          <w:sz w:val="24"/>
          <w:szCs w:val="24"/>
        </w:rPr>
        <w:t>SSN- Social Security number</w:t>
      </w:r>
    </w:p>
    <w:p w:rsidR="00AA2F3C" w:rsidRPr="00E34B33" w:rsidRDefault="00AA2F3C" w:rsidP="00AA2F3C">
      <w:pPr>
        <w:spacing w:after="0" w:line="240" w:lineRule="auto"/>
        <w:ind w:firstLine="720"/>
        <w:rPr>
          <w:rFonts w:ascii="Times New Roman" w:hAnsi="Times New Roman"/>
          <w:b/>
          <w:color w:val="000000"/>
          <w:sz w:val="24"/>
          <w:szCs w:val="24"/>
        </w:rPr>
      </w:pPr>
    </w:p>
    <w:p w:rsidR="00AA2F3C" w:rsidRPr="00E34B33" w:rsidRDefault="00AA2F3C" w:rsidP="00AA2F3C">
      <w:pPr>
        <w:spacing w:after="0" w:line="240" w:lineRule="auto"/>
        <w:ind w:firstLine="720"/>
        <w:rPr>
          <w:rFonts w:ascii="Times New Roman" w:hAnsi="Times New Roman"/>
          <w:b/>
          <w:color w:val="000000"/>
          <w:sz w:val="24"/>
          <w:szCs w:val="24"/>
        </w:rPr>
      </w:pPr>
      <w:r w:rsidRPr="00E34B33">
        <w:rPr>
          <w:rFonts w:ascii="Times New Roman" w:hAnsi="Times New Roman"/>
          <w:b/>
          <w:color w:val="000000"/>
          <w:sz w:val="24"/>
          <w:szCs w:val="24"/>
        </w:rPr>
        <w:tab/>
        <w:t xml:space="preserve">OIG – </w:t>
      </w:r>
      <w:r>
        <w:rPr>
          <w:rFonts w:ascii="Times New Roman" w:hAnsi="Times New Roman"/>
          <w:b/>
          <w:color w:val="000000"/>
          <w:sz w:val="24"/>
          <w:szCs w:val="24"/>
        </w:rPr>
        <w:t>Office of the Inspector General</w:t>
      </w:r>
    </w:p>
    <w:p w:rsidR="00AA2F3C" w:rsidRPr="00E34B33" w:rsidRDefault="00AA2F3C" w:rsidP="00AA2F3C">
      <w:pPr>
        <w:spacing w:after="0" w:line="240" w:lineRule="auto"/>
        <w:rPr>
          <w:rFonts w:ascii="Times New Roman" w:hAnsi="Times New Roman"/>
          <w:b/>
          <w:color w:val="000000"/>
          <w:sz w:val="24"/>
          <w:szCs w:val="24"/>
        </w:rPr>
      </w:pPr>
    </w:p>
    <w:p w:rsidR="00AA2F3C" w:rsidRPr="00E34B33" w:rsidRDefault="00AA2F3C" w:rsidP="00AA2F3C">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rsidR="00AA2F3C" w:rsidRPr="00E34B33" w:rsidRDefault="00AA2F3C" w:rsidP="00AA2F3C">
      <w:pPr>
        <w:spacing w:after="0" w:line="240" w:lineRule="auto"/>
        <w:ind w:left="1440"/>
        <w:rPr>
          <w:rFonts w:ascii="Times New Roman" w:hAnsi="Times New Roman"/>
          <w:color w:val="000000"/>
          <w:sz w:val="24"/>
          <w:szCs w:val="24"/>
        </w:rPr>
      </w:pPr>
    </w:p>
    <w:p w:rsidR="00AA2F3C"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Feder</w:t>
      </w:r>
      <w:r>
        <w:rPr>
          <w:rFonts w:ascii="Times New Roman" w:hAnsi="Times New Roman"/>
          <w:color w:val="000000"/>
          <w:sz w:val="24"/>
          <w:szCs w:val="24"/>
        </w:rPr>
        <w:t>al agency asking that it review</w:t>
      </w:r>
      <w:r w:rsidRPr="00E34B33">
        <w:rPr>
          <w:rFonts w:ascii="Times New Roman" w:hAnsi="Times New Roman"/>
          <w:color w:val="000000"/>
          <w:sz w:val="24"/>
          <w:szCs w:val="24"/>
        </w:rPr>
        <w:t xml:space="preserve"> at a higher administrative level</w:t>
      </w:r>
      <w:r>
        <w:rPr>
          <w:rFonts w:ascii="Times New Roman" w:hAnsi="Times New Roman"/>
          <w:color w:val="000000"/>
          <w:sz w:val="24"/>
          <w:szCs w:val="24"/>
        </w:rPr>
        <w:t xml:space="preserve"> a FOIA determination made by the agency at the initial request level.</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w:t>
      </w:r>
      <w:proofErr w:type="gramStart"/>
      <w:r w:rsidRPr="00E34B33">
        <w:rPr>
          <w:rFonts w:ascii="Times New Roman" w:hAnsi="Times New Roman"/>
          <w:color w:val="000000"/>
          <w:sz w:val="24"/>
          <w:szCs w:val="24"/>
        </w:rPr>
        <w:t>8</w:t>
      </w:r>
      <w:proofErr w:type="gramEnd"/>
      <w:r w:rsidRPr="00E34B33">
        <w:rPr>
          <w:rFonts w:ascii="Times New Roman" w:hAnsi="Times New Roman"/>
          <w:color w:val="000000"/>
          <w:sz w:val="24"/>
          <w:szCs w:val="24"/>
        </w:rPr>
        <w:t>.</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w:t>
      </w:r>
      <w:r>
        <w:rPr>
          <w:rFonts w:ascii="Times New Roman" w:hAnsi="Times New Roman"/>
          <w:color w:val="000000"/>
          <w:sz w:val="24"/>
          <w:szCs w:val="24"/>
        </w:rPr>
        <w:t xml:space="preserve">or administrative appeals </w:t>
      </w:r>
      <w:r w:rsidRPr="00E34B33">
        <w:rPr>
          <w:rFonts w:ascii="Times New Roman" w:hAnsi="Times New Roman"/>
          <w:color w:val="000000"/>
          <w:sz w:val="24"/>
          <w:szCs w:val="24"/>
        </w:rPr>
        <w:t xml:space="preserve">that are pending at an agency at the end of the fiscal year that are beyond the statutory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for a response.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w:t>
      </w:r>
      <w:r>
        <w:rPr>
          <w:rFonts w:ascii="Times New Roman" w:hAnsi="Times New Roman"/>
          <w:color w:val="000000"/>
          <w:sz w:val="24"/>
          <w:szCs w:val="24"/>
        </w:rPr>
        <w:t xml:space="preserve">or component within the same agency </w:t>
      </w:r>
      <w:r w:rsidRPr="00E34B33">
        <w:rPr>
          <w:rFonts w:ascii="Times New Roman" w:hAnsi="Times New Roman"/>
          <w:color w:val="000000"/>
          <w:sz w:val="24"/>
          <w:szCs w:val="24"/>
        </w:rPr>
        <w:t xml:space="preserve">for its review because that other agency has an interest in the document.  Once the agency in receipt of the consultation finishes its review of the record, it responds back to the agency that forwarded it.  That agency, in turn, will then respond to the FOIA requester.  </w:t>
      </w: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b/>
      </w: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lastRenderedPageBreak/>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Federal statute that exempts information from disclosure and which the agency relies on to withhold information under subsection (b</w:t>
      </w:r>
      <w:proofErr w:type="gramStart"/>
      <w:r w:rsidRPr="00E34B33">
        <w:rPr>
          <w:rFonts w:ascii="Times New Roman" w:hAnsi="Times New Roman"/>
          <w:color w:val="000000"/>
          <w:sz w:val="24"/>
          <w:szCs w:val="24"/>
        </w:rPr>
        <w:t>)(</w:t>
      </w:r>
      <w:proofErr w:type="gramEnd"/>
      <w:r w:rsidRPr="00E34B33">
        <w:rPr>
          <w:rFonts w:ascii="Times New Roman" w:hAnsi="Times New Roman"/>
          <w:color w:val="000000"/>
          <w:sz w:val="24"/>
          <w:szCs w:val="24"/>
        </w:rPr>
        <w:t xml:space="preserve">3) of the FOIA.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w:t>
      </w:r>
      <w:r>
        <w:rPr>
          <w:rFonts w:ascii="Times New Roman" w:hAnsi="Times New Roman"/>
          <w:color w:val="000000"/>
          <w:sz w:val="24"/>
          <w:szCs w:val="24"/>
        </w:rPr>
        <w:t xml:space="preserve">a FOIA request is </w:t>
      </w:r>
      <w:r w:rsidRPr="00E34B33">
        <w:rPr>
          <w:rFonts w:ascii="Times New Roman" w:hAnsi="Times New Roman"/>
          <w:color w:val="000000"/>
          <w:sz w:val="24"/>
          <w:szCs w:val="24"/>
        </w:rPr>
        <w:t xml:space="preserve">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w:t>
      </w:r>
      <w:proofErr w:type="gramStart"/>
      <w:r w:rsidRPr="00E34B33">
        <w:rPr>
          <w:rFonts w:ascii="Times New Roman" w:hAnsi="Times New Roman"/>
          <w:color w:val="000000"/>
          <w:sz w:val="24"/>
          <w:szCs w:val="24"/>
        </w:rPr>
        <w:t>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w:t>
      </w:r>
      <w:proofErr w:type="gramEnd"/>
      <w:r w:rsidRPr="00E34B33">
        <w:rPr>
          <w:rFonts w:ascii="Times New Roman" w:hAnsi="Times New Roman"/>
          <w:color w:val="000000"/>
          <w:sz w:val="24"/>
          <w:szCs w:val="24"/>
        </w:rPr>
        <w:t xml:space="preserve">  </w:t>
      </w:r>
      <w:r>
        <w:rPr>
          <w:rFonts w:ascii="Times New Roman" w:hAnsi="Times New Roman"/>
          <w:color w:val="000000"/>
          <w:sz w:val="24"/>
          <w:szCs w:val="24"/>
        </w:rPr>
        <w:t>A</w:t>
      </w:r>
      <w:r w:rsidRPr="00E34B33">
        <w:rPr>
          <w:rFonts w:ascii="Times New Roman" w:hAnsi="Times New Roman"/>
          <w:color w:val="000000"/>
          <w:sz w:val="24"/>
          <w:szCs w:val="24"/>
        </w:rPr>
        <w:t xml:space="preserve">ll </w:t>
      </w:r>
      <w:proofErr w:type="gramStart"/>
      <w:r w:rsidRPr="00E34B33">
        <w:rPr>
          <w:rFonts w:ascii="Times New Roman" w:hAnsi="Times New Roman"/>
          <w:color w:val="000000"/>
          <w:sz w:val="24"/>
          <w:szCs w:val="24"/>
        </w:rPr>
        <w:t xml:space="preserve">requests </w:t>
      </w:r>
      <w:r>
        <w:rPr>
          <w:rFonts w:ascii="Times New Roman" w:hAnsi="Times New Roman"/>
          <w:color w:val="000000"/>
          <w:sz w:val="24"/>
          <w:szCs w:val="24"/>
        </w:rPr>
        <w:t>which require the agency to utilize</w:t>
      </w:r>
      <w:r w:rsidRPr="00E34B33">
        <w:rPr>
          <w:rFonts w:ascii="Times New Roman" w:hAnsi="Times New Roman"/>
          <w:color w:val="000000"/>
          <w:sz w:val="24"/>
          <w:szCs w:val="24"/>
        </w:rPr>
        <w:t xml:space="preserve"> the FOIA in responding to the requester</w:t>
      </w:r>
      <w:proofErr w:type="gramEnd"/>
      <w:r>
        <w:rPr>
          <w:rFonts w:ascii="Times New Roman" w:hAnsi="Times New Roman"/>
          <w:color w:val="000000"/>
          <w:sz w:val="24"/>
          <w:szCs w:val="24"/>
        </w:rPr>
        <w:t xml:space="preserve"> are included in this Report</w:t>
      </w:r>
      <w:r w:rsidRPr="00E34B33">
        <w:rPr>
          <w:rFonts w:ascii="Times New Roman" w:hAnsi="Times New Roman"/>
          <w:color w:val="000000"/>
          <w:sz w:val="24"/>
          <w:szCs w:val="24"/>
        </w:rPr>
        <w:t>.  Additionally, a FOIA request includes records referred to the agency for processing and d</w:t>
      </w:r>
      <w:r>
        <w:rPr>
          <w:rFonts w:ascii="Times New Roman" w:hAnsi="Times New Roman"/>
          <w:color w:val="000000"/>
          <w:sz w:val="24"/>
          <w:szCs w:val="24"/>
        </w:rPr>
        <w:t xml:space="preserve">irect response to the requester.  It </w:t>
      </w:r>
      <w:proofErr w:type="gramStart"/>
      <w:r>
        <w:rPr>
          <w:rFonts w:ascii="Times New Roman" w:hAnsi="Times New Roman"/>
          <w:color w:val="000000"/>
          <w:sz w:val="24"/>
          <w:szCs w:val="24"/>
        </w:rPr>
        <w:t>does not, however, include</w:t>
      </w:r>
      <w:proofErr w:type="gramEnd"/>
      <w:r>
        <w:rPr>
          <w:rFonts w:ascii="Times New Roman" w:hAnsi="Times New Roman"/>
          <w:color w:val="000000"/>
          <w:sz w:val="24"/>
          <w:szCs w:val="24"/>
        </w:rPr>
        <w:t xml:space="preserve"> records for which the agency has </w:t>
      </w:r>
      <w:r w:rsidRPr="00E34B33">
        <w:rPr>
          <w:rFonts w:ascii="Times New Roman" w:hAnsi="Times New Roman"/>
          <w:color w:val="000000"/>
          <w:sz w:val="24"/>
          <w:szCs w:val="24"/>
        </w:rPr>
        <w:t>received a consultation from another agency.  (</w:t>
      </w:r>
      <w:r>
        <w:rPr>
          <w:rFonts w:ascii="Times New Roman" w:hAnsi="Times New Roman"/>
          <w:color w:val="000000"/>
          <w:sz w:val="24"/>
          <w:szCs w:val="24"/>
        </w:rPr>
        <w:t xml:space="preserve">Consultations </w:t>
      </w:r>
      <w:proofErr w:type="gramStart"/>
      <w:r>
        <w:rPr>
          <w:rFonts w:ascii="Times New Roman" w:hAnsi="Times New Roman"/>
          <w:color w:val="000000"/>
          <w:sz w:val="24"/>
          <w:szCs w:val="24"/>
        </w:rPr>
        <w:t>are reported</w:t>
      </w:r>
      <w:proofErr w:type="gramEnd"/>
      <w:r>
        <w:rPr>
          <w:rFonts w:ascii="Times New Roman" w:hAnsi="Times New Roman"/>
          <w:color w:val="000000"/>
          <w:sz w:val="24"/>
          <w:szCs w:val="24"/>
        </w:rPr>
        <w:t xml:space="preserve"> </w:t>
      </w:r>
      <w:r w:rsidRPr="00E34B33">
        <w:rPr>
          <w:rFonts w:ascii="Times New Roman" w:hAnsi="Times New Roman"/>
          <w:color w:val="000000"/>
          <w:sz w:val="24"/>
          <w:szCs w:val="24"/>
        </w:rPr>
        <w:t>separately in Section XII of this Report.)</w:t>
      </w:r>
    </w:p>
    <w:p w:rsidR="00AA2F3C" w:rsidRPr="00E34B33" w:rsidRDefault="00AA2F3C" w:rsidP="00AA2F3C">
      <w:pPr>
        <w:spacing w:after="0" w:line="240" w:lineRule="auto"/>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numPr>
          <w:ilvl w:val="0"/>
          <w:numId w:val="3"/>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records are exempt </w:t>
      </w:r>
      <w:r>
        <w:rPr>
          <w:rFonts w:ascii="Times New Roman" w:hAnsi="Times New Roman"/>
          <w:color w:val="000000"/>
          <w:sz w:val="24"/>
          <w:szCs w:val="24"/>
        </w:rPr>
        <w:t xml:space="preserve">in their entireties </w:t>
      </w:r>
      <w:r w:rsidRPr="00E34B33">
        <w:rPr>
          <w:rFonts w:ascii="Times New Roman" w:hAnsi="Times New Roman"/>
          <w:color w:val="000000"/>
          <w:sz w:val="24"/>
          <w:szCs w:val="24"/>
        </w:rPr>
        <w:t>under one or more of the FOIA exemptions, or because of a procedural reason, such as when no records could be located.</w:t>
      </w:r>
    </w:p>
    <w:p w:rsidR="00AA2F3C" w:rsidRPr="00E34B33" w:rsidRDefault="00AA2F3C" w:rsidP="00AA2F3C">
      <w:pPr>
        <w:spacing w:after="0" w:line="240" w:lineRule="auto"/>
        <w:ind w:left="216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  For example, of 3, 7, and 14, the median number is </w:t>
      </w:r>
      <w:proofErr w:type="gramStart"/>
      <w:r w:rsidRPr="00E34B33">
        <w:rPr>
          <w:rFonts w:ascii="Times New Roman" w:hAnsi="Times New Roman"/>
          <w:color w:val="000000"/>
          <w:sz w:val="24"/>
          <w:szCs w:val="24"/>
        </w:rPr>
        <w:t>7</w:t>
      </w:r>
      <w:proofErr w:type="gramEnd"/>
      <w:r w:rsidRPr="00E34B33">
        <w:rPr>
          <w:rFonts w:ascii="Times New Roman" w:hAnsi="Times New Roman"/>
          <w:color w:val="000000"/>
          <w:sz w:val="24"/>
          <w:szCs w:val="24"/>
        </w:rPr>
        <w:t xml:space="preserve">.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one processing track and more voluminous and complex requests are placed in one or more other tracks.  Requests granted expedited processing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w:t>
      </w:r>
      <w:r>
        <w:rPr>
          <w:rFonts w:ascii="Times New Roman" w:hAnsi="Times New Roman"/>
          <w:color w:val="000000"/>
          <w:sz w:val="24"/>
          <w:szCs w:val="24"/>
        </w:rPr>
        <w:t>yet another</w:t>
      </w:r>
      <w:r w:rsidRPr="00E34B33">
        <w:rPr>
          <w:rFonts w:ascii="Times New Roman" w:hAnsi="Times New Roman"/>
          <w:color w:val="000000"/>
          <w:sz w:val="24"/>
          <w:szCs w:val="24"/>
        </w:rPr>
        <w:t xml:space="preserve"> track.  Requests in each track </w:t>
      </w:r>
      <w:proofErr w:type="gramStart"/>
      <w:r w:rsidRPr="00E34B33">
        <w:rPr>
          <w:rFonts w:ascii="Times New Roman" w:hAnsi="Times New Roman"/>
          <w:color w:val="000000"/>
          <w:sz w:val="24"/>
          <w:szCs w:val="24"/>
        </w:rPr>
        <w:t>are processed</w:t>
      </w:r>
      <w:proofErr w:type="gramEnd"/>
      <w:r w:rsidRPr="00E34B33">
        <w:rPr>
          <w:rFonts w:ascii="Times New Roman" w:hAnsi="Times New Roman"/>
          <w:color w:val="000000"/>
          <w:sz w:val="24"/>
          <w:szCs w:val="24"/>
        </w:rPr>
        <w:t xml:space="preserve"> on a first in/first out basis.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and in agency regulations. </w:t>
      </w:r>
    </w:p>
    <w:p w:rsidR="00AA2F3C" w:rsidRPr="00E34B33" w:rsidRDefault="00AA2F3C" w:rsidP="00AA2F3C">
      <w:pPr>
        <w:spacing w:after="0" w:line="240" w:lineRule="auto"/>
        <w:ind w:left="2880" w:right="720"/>
        <w:rPr>
          <w:rFonts w:ascii="Times New Roman" w:hAnsi="Times New Roman"/>
          <w:color w:val="000000"/>
          <w:sz w:val="24"/>
          <w:szCs w:val="24"/>
        </w:rPr>
      </w:pPr>
    </w:p>
    <w:p w:rsidR="00AA2F3C" w:rsidRPr="00E34B33" w:rsidRDefault="00AA2F3C" w:rsidP="00AA2F3C">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Simple Request</w:t>
      </w:r>
      <w:r w:rsidRPr="00E34B33">
        <w:rPr>
          <w:rFonts w:ascii="Times New Roman" w:hAnsi="Times New Roman"/>
          <w:color w:val="000000"/>
          <w:sz w:val="24"/>
          <w:szCs w:val="24"/>
        </w:rPr>
        <w:t xml:space="preserve"> – a FOIA request that an agency using multi-track processing places in its fastest </w:t>
      </w:r>
      <w:r>
        <w:rPr>
          <w:rFonts w:ascii="Times New Roman" w:hAnsi="Times New Roman"/>
          <w:color w:val="000000"/>
          <w:sz w:val="24"/>
          <w:szCs w:val="24"/>
        </w:rPr>
        <w:t>(</w:t>
      </w:r>
      <w:r w:rsidRPr="00E34B33">
        <w:rPr>
          <w:rFonts w:ascii="Times New Roman" w:hAnsi="Times New Roman"/>
          <w:color w:val="000000"/>
          <w:sz w:val="24"/>
          <w:szCs w:val="24"/>
        </w:rPr>
        <w:t>non-expedited</w:t>
      </w:r>
      <w:r>
        <w:rPr>
          <w:rFonts w:ascii="Times New Roman" w:hAnsi="Times New Roman"/>
          <w:color w:val="000000"/>
          <w:sz w:val="24"/>
          <w:szCs w:val="24"/>
        </w:rPr>
        <w:t>)</w:t>
      </w:r>
      <w:r w:rsidRPr="00E34B33">
        <w:rPr>
          <w:rFonts w:ascii="Times New Roman" w:hAnsi="Times New Roman"/>
          <w:color w:val="000000"/>
          <w:sz w:val="24"/>
          <w:szCs w:val="24"/>
        </w:rPr>
        <w:t xml:space="preserve"> track based on the low volume and/or simplicity of the records requested. </w:t>
      </w:r>
    </w:p>
    <w:p w:rsidR="00AA2F3C" w:rsidRPr="00E34B33" w:rsidRDefault="00AA2F3C" w:rsidP="00AA2F3C">
      <w:pPr>
        <w:spacing w:after="0" w:line="240" w:lineRule="auto"/>
        <w:ind w:right="720"/>
        <w:rPr>
          <w:rFonts w:ascii="Times New Roman" w:hAnsi="Times New Roman"/>
          <w:color w:val="000000"/>
          <w:sz w:val="24"/>
          <w:szCs w:val="24"/>
        </w:rPr>
      </w:pPr>
    </w:p>
    <w:p w:rsidR="00AA2F3C" w:rsidRPr="00E34B33" w:rsidRDefault="00AA2F3C" w:rsidP="00AA2F3C">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rsidR="00AA2F3C" w:rsidRPr="00E34B33" w:rsidRDefault="00AA2F3C" w:rsidP="00AA2F3C">
      <w:pPr>
        <w:spacing w:after="0" w:line="240" w:lineRule="auto"/>
        <w:ind w:right="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exempt under the FOIA, or </w:t>
      </w:r>
      <w:proofErr w:type="gramStart"/>
      <w:r w:rsidRPr="00E34B33">
        <w:rPr>
          <w:rFonts w:ascii="Times New Roman" w:hAnsi="Times New Roman"/>
          <w:color w:val="000000"/>
          <w:sz w:val="24"/>
          <w:szCs w:val="24"/>
        </w:rPr>
        <w:t>to otherwise deny</w:t>
      </w:r>
      <w:proofErr w:type="gramEnd"/>
      <w:r w:rsidRPr="00E34B33">
        <w:rPr>
          <w:rFonts w:ascii="Times New Roman" w:hAnsi="Times New Roman"/>
          <w:color w:val="000000"/>
          <w:sz w:val="24"/>
          <w:szCs w:val="24"/>
        </w:rPr>
        <w:t xml:space="preserve"> a portion of the request for a procedural reason.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w:t>
      </w:r>
      <w:r>
        <w:rPr>
          <w:rFonts w:ascii="Times New Roman" w:hAnsi="Times New Roman"/>
          <w:color w:val="000000"/>
          <w:sz w:val="24"/>
          <w:szCs w:val="24"/>
        </w:rPr>
        <w:t>which</w:t>
      </w:r>
      <w:r w:rsidRPr="00E34B33">
        <w:rPr>
          <w:rFonts w:ascii="Times New Roman" w:hAnsi="Times New Roman"/>
          <w:color w:val="000000"/>
          <w:sz w:val="24"/>
          <w:szCs w:val="24"/>
        </w:rPr>
        <w:t xml:space="preserve"> reasonably describes such records and is made in accordance with published rules stating the time, place, fees (if any), and procedures to be followed.</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for an agency to respond to a FOIA request (ordinarily twenty working days from receipt of a perfected FOIA request).</w:t>
      </w:r>
    </w:p>
    <w:p w:rsidR="00AA2F3C" w:rsidRPr="00E34B33" w:rsidRDefault="00AA2F3C" w:rsidP="00AA2F3C">
      <w:pPr>
        <w:spacing w:after="0" w:line="240" w:lineRule="auto"/>
        <w:ind w:left="1980" w:hanging="1260"/>
        <w:rPr>
          <w:rFonts w:ascii="Times New Roman" w:hAnsi="Times New Roman"/>
          <w:color w:val="000000"/>
          <w:sz w:val="24"/>
          <w:szCs w:val="24"/>
        </w:rPr>
      </w:pPr>
    </w:p>
    <w:p w:rsidR="00AA2F3C" w:rsidRPr="00E34B33" w:rsidRDefault="00AA2F3C" w:rsidP="00AA2F3C">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concise descriptions of the nine FOIA exemptions:       </w:t>
      </w:r>
    </w:p>
    <w:p w:rsidR="00AA2F3C" w:rsidRPr="00E34B33" w:rsidRDefault="00AA2F3C" w:rsidP="00AA2F3C">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classified national defense and foreign relations information</w:t>
      </w:r>
    </w:p>
    <w:p w:rsidR="00AA2F3C" w:rsidRPr="00E34B33" w:rsidRDefault="00AA2F3C" w:rsidP="00AA2F3C">
      <w:pPr>
        <w:spacing w:after="0" w:line="240" w:lineRule="auto"/>
        <w:ind w:left="2160"/>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w:t>
      </w:r>
      <w:r>
        <w:rPr>
          <w:rFonts w:ascii="Times New Roman" w:hAnsi="Times New Roman"/>
          <w:color w:val="000000"/>
          <w:sz w:val="24"/>
          <w:szCs w:val="24"/>
        </w:rPr>
        <w:t xml:space="preserve">information that is related solely to the </w:t>
      </w:r>
      <w:r w:rsidRPr="00E34B33">
        <w:rPr>
          <w:rFonts w:ascii="Times New Roman" w:hAnsi="Times New Roman"/>
          <w:color w:val="000000"/>
          <w:sz w:val="24"/>
          <w:szCs w:val="24"/>
        </w:rPr>
        <w:t xml:space="preserve">internal </w:t>
      </w:r>
      <w:r>
        <w:rPr>
          <w:rFonts w:ascii="Times New Roman" w:hAnsi="Times New Roman"/>
          <w:color w:val="000000"/>
          <w:sz w:val="24"/>
          <w:szCs w:val="24"/>
        </w:rPr>
        <w:t xml:space="preserve">personnel </w:t>
      </w:r>
      <w:r w:rsidRPr="00E34B33">
        <w:rPr>
          <w:rFonts w:ascii="Times New Roman" w:hAnsi="Times New Roman"/>
          <w:color w:val="000000"/>
          <w:sz w:val="24"/>
          <w:szCs w:val="24"/>
        </w:rPr>
        <w:t xml:space="preserve">rules and practices </w:t>
      </w:r>
      <w:r>
        <w:rPr>
          <w:rFonts w:ascii="Times New Roman" w:hAnsi="Times New Roman"/>
          <w:color w:val="000000"/>
          <w:sz w:val="24"/>
          <w:szCs w:val="24"/>
        </w:rPr>
        <w:t>of an agency</w:t>
      </w:r>
    </w:p>
    <w:p w:rsidR="00AA2F3C" w:rsidRPr="00E34B33" w:rsidRDefault="00AA2F3C" w:rsidP="00AA2F3C">
      <w:pPr>
        <w:spacing w:after="0" w:line="240" w:lineRule="auto"/>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information that is prohibited from disclosure by another Federal law</w:t>
      </w:r>
    </w:p>
    <w:p w:rsidR="00AA2F3C" w:rsidRPr="00E34B33" w:rsidRDefault="00AA2F3C" w:rsidP="00AA2F3C">
      <w:pPr>
        <w:spacing w:after="0" w:line="240" w:lineRule="auto"/>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rsidR="00AA2F3C" w:rsidRPr="00E34B33" w:rsidRDefault="00AA2F3C" w:rsidP="00AA2F3C">
      <w:pPr>
        <w:pStyle w:val="ListParagraph"/>
        <w:rPr>
          <w:b/>
          <w:color w:val="000000"/>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sidRPr="00E34B33">
        <w:rPr>
          <w:rFonts w:ascii="Times New Roman" w:hAnsi="Times New Roman"/>
          <w:color w:val="000000"/>
          <w:sz w:val="24"/>
          <w:szCs w:val="24"/>
        </w:rPr>
        <w:tab/>
        <w:t>inter-agency or intra-agency communications that are protected by legal privileges</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6</w:t>
      </w:r>
      <w:r w:rsidRPr="00E34B33">
        <w:rPr>
          <w:rFonts w:ascii="Times New Roman" w:hAnsi="Times New Roman"/>
          <w:color w:val="000000"/>
          <w:sz w:val="24"/>
          <w:szCs w:val="24"/>
        </w:rPr>
        <w:t>:  information involving matters of personal privacy</w:t>
      </w:r>
    </w:p>
    <w:p w:rsidR="00AA2F3C" w:rsidRPr="00E34B33" w:rsidRDefault="00AA2F3C" w:rsidP="00AA2F3C">
      <w:pPr>
        <w:spacing w:after="0" w:line="240" w:lineRule="auto"/>
        <w:ind w:left="144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lastRenderedPageBreak/>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roofErr w:type="gramEnd"/>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i.</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sidRPr="00E34B33">
        <w:rPr>
          <w:rFonts w:ascii="Times New Roman" w:hAnsi="Times New Roman"/>
          <w:color w:val="000000"/>
          <w:sz w:val="24"/>
          <w:szCs w:val="24"/>
        </w:rPr>
        <w:tab/>
        <w:t>geological information on wells</w:t>
      </w:r>
    </w:p>
    <w:p w:rsidR="00AA2F3C" w:rsidRDefault="00AA2F3C" w:rsidP="00AA2F3C">
      <w:pPr>
        <w:rPr>
          <w:rFonts w:ascii="Times New Roman" w:hAnsi="Times New Roman" w:cs="Times New Roman"/>
          <w:color w:val="000000"/>
          <w:sz w:val="24"/>
        </w:rPr>
      </w:pPr>
    </w:p>
    <w:p w:rsidR="00AA2F3C" w:rsidRDefault="00AA2F3C" w:rsidP="00AA2F3C">
      <w:pPr>
        <w:spacing w:afterLines="50" w:after="120"/>
        <w:rPr>
          <w:rFonts w:ascii="Arial" w:hAnsi="Arial" w:cs="Arial"/>
          <w:color w:val="000000"/>
          <w:sz w:val="20"/>
        </w:rPr>
        <w:sectPr w:rsidR="00AA2F3C" w:rsidSect="00AA2F3C">
          <w:pgSz w:w="12240" w:h="15840"/>
          <w:pgMar w:top="1440" w:right="1440" w:bottom="1440" w:left="720" w:header="720" w:footer="720" w:gutter="0"/>
          <w:cols w:space="720"/>
          <w:docGrid w:linePitch="360"/>
        </w:sectPr>
      </w:pPr>
    </w:p>
    <w:p w:rsidR="00AA2F3C" w:rsidRDefault="00AA2F3C" w:rsidP="00AA2F3C">
      <w:pPr>
        <w:spacing w:afterLines="50" w:after="120"/>
        <w:rPr>
          <w:rFonts w:ascii="Arial" w:hAnsi="Arial" w:cs="Arial"/>
          <w:color w:val="000000"/>
          <w:sz w:val="20"/>
        </w:rPr>
      </w:pPr>
    </w:p>
    <w:p w:rsidR="00AA2F3C" w:rsidRDefault="00AA2F3C" w:rsidP="00AA2F3C">
      <w:pPr>
        <w:rPr>
          <w:rFonts w:ascii="Arial" w:hAnsi="Arial" w:cs="Arial"/>
          <w:color w:val="000000"/>
          <w:sz w:val="20"/>
        </w:rPr>
      </w:pPr>
      <w:r>
        <w:rPr>
          <w:rFonts w:ascii="Arial" w:hAnsi="Arial" w:cs="Arial"/>
          <w:color w:val="000000"/>
          <w:sz w:val="20"/>
        </w:rPr>
        <w:br w:type="page"/>
      </w:r>
    </w:p>
    <w:p w:rsidR="00AA2F3C" w:rsidRDefault="00AA2F3C" w:rsidP="00AA2F3C">
      <w:pPr>
        <w:spacing w:afterLines="50" w:after="120"/>
        <w:rPr>
          <w:rFonts w:ascii="Arial" w:hAnsi="Arial" w:cs="Arial"/>
          <w:color w:val="000000"/>
          <w:sz w:val="20"/>
        </w:rPr>
        <w:sectPr w:rsidR="00AA2F3C" w:rsidSect="00FD77DB">
          <w:type w:val="continuous"/>
          <w:pgSz w:w="12240" w:h="15840"/>
          <w:pgMar w:top="1440" w:right="1440" w:bottom="1440" w:left="720" w:header="720" w:footer="720" w:gutter="0"/>
          <w:cols w:space="720"/>
          <w:docGrid w:linePitch="360"/>
        </w:sectPr>
      </w:pPr>
    </w:p>
    <w:p w:rsidR="00165B38" w:rsidRDefault="00165B38">
      <w:pPr>
        <w:rPr>
          <w:rFonts w:ascii="Times New Roman" w:hAnsi="Times New Roman" w:cs="Times New Roman"/>
          <w:color w:val="000000"/>
          <w:sz w:val="24"/>
        </w:rPr>
        <w:sectPr w:rsidR="00165B38" w:rsidSect="00165B38">
          <w:pgSz w:w="12240" w:h="15840"/>
          <w:pgMar w:top="1440" w:right="1440" w:bottom="1440" w:left="720" w:header="720" w:footer="720" w:gutter="0"/>
          <w:cols w:space="720"/>
          <w:docGrid w:linePitch="360"/>
        </w:sectPr>
      </w:pPr>
      <w:r w:rsidRPr="00165B38">
        <w:rPr>
          <w:rFonts w:ascii="Times New Roman" w:hAnsi="Times New Roman" w:cs="Times New Roman"/>
          <w:color w:val="000000"/>
          <w:sz w:val="24"/>
        </w:rPr>
        <w:lastRenderedPageBreak/>
        <w:t>3. Agency Component Abbreviations</w:t>
      </w:r>
    </w:p>
    <w:tbl>
      <w:tblPr>
        <w:tblW w:w="95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6860"/>
      </w:tblGrid>
      <w:tr w:rsidR="00165B38" w:rsidRPr="00165B38" w:rsidTr="00165B38">
        <w:tc>
          <w:tcPr>
            <w:tcW w:w="270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1" w:name="RANGE!C15:D15"/>
            <w:r w:rsidRPr="00165B38">
              <w:rPr>
                <w:rFonts w:ascii="Arial" w:hAnsi="Arial" w:cs="Arial"/>
                <w:bCs/>
                <w:color w:val="000000"/>
                <w:sz w:val="20"/>
                <w:szCs w:val="18"/>
              </w:rPr>
              <w:t>Component Abbreviation</w:t>
            </w:r>
            <w:bookmarkEnd w:id="1"/>
          </w:p>
        </w:tc>
        <w:tc>
          <w:tcPr>
            <w:tcW w:w="68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Component Name</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bookmarkStart w:id="2" w:name="RANGE!C16"/>
            <w:r w:rsidRPr="00165B38">
              <w:rPr>
                <w:rFonts w:ascii="Arial" w:hAnsi="Arial" w:cs="Arial"/>
                <w:color w:val="000000"/>
                <w:sz w:val="20"/>
              </w:rPr>
              <w:t> </w:t>
            </w:r>
            <w:bookmarkEnd w:id="2"/>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bookmarkStart w:id="3" w:name="RANGE!C18:D18"/>
            <w:r w:rsidRPr="00165B38">
              <w:rPr>
                <w:rFonts w:ascii="Arial" w:hAnsi="Arial" w:cs="Arial"/>
                <w:color w:val="000000"/>
                <w:sz w:val="20"/>
              </w:rPr>
              <w:t> </w:t>
            </w:r>
            <w:bookmarkEnd w:id="3"/>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r>
    </w:tbl>
    <w:p w:rsidR="00165B38" w:rsidRDefault="00165B38" w:rsidP="00165B38">
      <w:pPr>
        <w:spacing w:afterLines="50" w:after="120"/>
        <w:rPr>
          <w:rFonts w:ascii="Arial" w:hAnsi="Arial" w:cs="Arial"/>
          <w:color w:val="000000"/>
          <w:sz w:val="20"/>
        </w:rPr>
        <w:sectPr w:rsidR="00165B38" w:rsidSect="00165B38">
          <w:type w:val="continuous"/>
          <w:pgSz w:w="12240" w:h="15840"/>
          <w:pgMar w:top="144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75"/>
        </w:trPr>
        <w:tc>
          <w:tcPr>
            <w:tcW w:w="10700" w:type="dxa"/>
            <w:shd w:val="clear" w:color="000000" w:fill="auto"/>
            <w:noWrap/>
            <w:vAlign w:val="bottom"/>
            <w:hideMark/>
          </w:tcPr>
          <w:p w:rsidR="00165B38" w:rsidRPr="00165B38" w:rsidRDefault="00165B38">
            <w:pPr>
              <w:rPr>
                <w:rFonts w:ascii="Arial" w:hAnsi="Arial" w:cs="Arial"/>
                <w:b/>
                <w:bCs/>
                <w:caps/>
                <w:color w:val="000000"/>
                <w:sz w:val="24"/>
              </w:rPr>
            </w:pPr>
            <w:r w:rsidRPr="00165B38">
              <w:rPr>
                <w:rFonts w:ascii="Arial" w:hAnsi="Arial" w:cs="Arial"/>
                <w:b/>
                <w:bCs/>
                <w:caps/>
                <w:color w:val="000000"/>
                <w:sz w:val="24"/>
              </w:rPr>
              <w:lastRenderedPageBreak/>
              <w:t xml:space="preserve">IV. Exemption 3 Statutes </w:t>
            </w:r>
          </w:p>
        </w:tc>
      </w:tr>
    </w:tbl>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p>
    <w:tbl>
      <w:tblPr>
        <w:tblW w:w="131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3220"/>
        <w:gridCol w:w="3220"/>
        <w:gridCol w:w="1340"/>
        <w:gridCol w:w="1340"/>
        <w:gridCol w:w="1340"/>
      </w:tblGrid>
      <w:tr w:rsidR="00165B38" w:rsidRPr="00165B38" w:rsidTr="00165B38">
        <w:tc>
          <w:tcPr>
            <w:tcW w:w="270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4" w:name="RANGE!C7:H7"/>
            <w:r w:rsidRPr="00165B38">
              <w:rPr>
                <w:rFonts w:ascii="Arial" w:hAnsi="Arial" w:cs="Arial"/>
                <w:bCs/>
                <w:color w:val="000000"/>
                <w:sz w:val="20"/>
                <w:szCs w:val="18"/>
              </w:rPr>
              <w:t>Statute</w:t>
            </w:r>
            <w:bookmarkEnd w:id="4"/>
          </w:p>
        </w:tc>
        <w:tc>
          <w:tcPr>
            <w:tcW w:w="32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Type of Information</w:t>
            </w:r>
            <w:r w:rsidRPr="00165B38">
              <w:rPr>
                <w:rFonts w:ascii="Arial" w:hAnsi="Arial" w:cs="Arial"/>
                <w:bCs/>
                <w:color w:val="000000"/>
                <w:sz w:val="20"/>
                <w:szCs w:val="18"/>
              </w:rPr>
              <w:br/>
              <w:t>Withheld</w:t>
            </w:r>
          </w:p>
        </w:tc>
        <w:tc>
          <w:tcPr>
            <w:tcW w:w="32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Case Citation</w:t>
            </w:r>
          </w:p>
        </w:tc>
        <w:tc>
          <w:tcPr>
            <w:tcW w:w="134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134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Times</w:t>
            </w:r>
            <w:r w:rsidRPr="00165B38">
              <w:rPr>
                <w:rFonts w:ascii="Arial" w:hAnsi="Arial" w:cs="Arial"/>
                <w:bCs/>
                <w:color w:val="000000"/>
                <w:sz w:val="20"/>
                <w:szCs w:val="18"/>
              </w:rPr>
              <w:br/>
              <w:t>Relied upon</w:t>
            </w:r>
            <w:r w:rsidRPr="00165B38">
              <w:rPr>
                <w:rFonts w:ascii="Arial" w:hAnsi="Arial" w:cs="Arial"/>
                <w:bCs/>
                <w:color w:val="000000"/>
                <w:sz w:val="20"/>
                <w:szCs w:val="18"/>
              </w:rPr>
              <w:br/>
              <w:t>by Agency / Component</w:t>
            </w:r>
          </w:p>
        </w:tc>
        <w:tc>
          <w:tcPr>
            <w:tcW w:w="134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Total Number of</w:t>
            </w:r>
            <w:r w:rsidRPr="00165B38">
              <w:rPr>
                <w:rFonts w:ascii="Arial" w:hAnsi="Arial" w:cs="Arial"/>
                <w:bCs/>
                <w:color w:val="000000"/>
                <w:sz w:val="20"/>
                <w:szCs w:val="18"/>
              </w:rPr>
              <w:br/>
              <w:t>Times Relied upon</w:t>
            </w:r>
            <w:r w:rsidRPr="00165B38">
              <w:rPr>
                <w:rFonts w:ascii="Arial" w:hAnsi="Arial" w:cs="Arial"/>
                <w:bCs/>
                <w:color w:val="000000"/>
                <w:sz w:val="20"/>
                <w:szCs w:val="18"/>
              </w:rPr>
              <w:br/>
              <w:t>by Agency Overall</w:t>
            </w:r>
          </w:p>
        </w:tc>
      </w:tr>
      <w:tr w:rsidR="00165B38" w:rsidRPr="00165B38" w:rsidTr="00165B38">
        <w:tc>
          <w:tcPr>
            <w:tcW w:w="2700" w:type="dxa"/>
            <w:vMerge w:val="restart"/>
            <w:shd w:val="clear" w:color="000000" w:fill="auto"/>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26 U.S.C. §§ 6103, 6105</w:t>
            </w:r>
            <w:r w:rsidRPr="00165B38">
              <w:rPr>
                <w:rFonts w:ascii="Arial" w:hAnsi="Arial" w:cs="Arial"/>
                <w:color w:val="000000"/>
                <w:sz w:val="20"/>
              </w:rPr>
              <w:br/>
              <w:t>(Internal Revenue Code)</w:t>
            </w:r>
          </w:p>
        </w:tc>
        <w:tc>
          <w:tcPr>
            <w:tcW w:w="3220" w:type="dxa"/>
            <w:shd w:val="clear" w:color="000000" w:fill="auto"/>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Certain tax return information, to include Taxpayer Identification Numbers of third parties, and certain tax convention information</w:t>
            </w:r>
          </w:p>
        </w:tc>
        <w:tc>
          <w:tcPr>
            <w:tcW w:w="3220" w:type="dxa"/>
            <w:shd w:val="clear" w:color="000000" w:fill="auto"/>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xml:space="preserve">Church of Scientology v IRS, 484 U.S. 9, 15 (1987) (26 U.S.C. 6103); Leonard v. U.S. Dep't of Treasury, 590 F. </w:t>
            </w:r>
            <w:proofErr w:type="spellStart"/>
            <w:r w:rsidRPr="00165B38">
              <w:rPr>
                <w:rFonts w:ascii="Arial" w:hAnsi="Arial" w:cs="Arial"/>
                <w:color w:val="000000"/>
                <w:sz w:val="20"/>
              </w:rPr>
              <w:t>App'x</w:t>
            </w:r>
            <w:proofErr w:type="spellEnd"/>
            <w:r w:rsidRPr="00165B38">
              <w:rPr>
                <w:rFonts w:ascii="Arial" w:hAnsi="Arial" w:cs="Arial"/>
                <w:color w:val="000000"/>
                <w:sz w:val="20"/>
              </w:rPr>
              <w:t xml:space="preserve">. 141, 143-44 (3d Cir. 2014) (per </w:t>
            </w:r>
            <w:proofErr w:type="spellStart"/>
            <w:r w:rsidRPr="00165B38">
              <w:rPr>
                <w:rFonts w:ascii="Arial" w:hAnsi="Arial" w:cs="Arial"/>
                <w:color w:val="000000"/>
                <w:sz w:val="20"/>
              </w:rPr>
              <w:t>curiam</w:t>
            </w:r>
            <w:proofErr w:type="spellEnd"/>
            <w:r w:rsidRPr="00165B38">
              <w:rPr>
                <w:rFonts w:ascii="Arial" w:hAnsi="Arial" w:cs="Arial"/>
                <w:color w:val="000000"/>
                <w:sz w:val="20"/>
              </w:rPr>
              <w:t xml:space="preserve">); Pac. Fisheries, Inc. v IRS, 395 F. </w:t>
            </w:r>
            <w:proofErr w:type="spellStart"/>
            <w:r w:rsidRPr="00165B38">
              <w:rPr>
                <w:rFonts w:ascii="Arial" w:hAnsi="Arial" w:cs="Arial"/>
                <w:color w:val="000000"/>
                <w:sz w:val="20"/>
              </w:rPr>
              <w:t>App'x</w:t>
            </w:r>
            <w:proofErr w:type="spellEnd"/>
            <w:r w:rsidRPr="00165B38">
              <w:rPr>
                <w:rFonts w:ascii="Arial" w:hAnsi="Arial" w:cs="Arial"/>
                <w:color w:val="000000"/>
                <w:sz w:val="20"/>
              </w:rPr>
              <w:t>. 438, 440 (9th Cir. 2010) (unpublished disposition</w:t>
            </w:r>
            <w:proofErr w:type="gramStart"/>
            <w:r w:rsidRPr="00165B38">
              <w:rPr>
                <w:rFonts w:ascii="Arial" w:hAnsi="Arial" w:cs="Arial"/>
                <w:color w:val="000000"/>
                <w:sz w:val="20"/>
              </w:rPr>
              <w:t>)(</w:t>
            </w:r>
            <w:proofErr w:type="gramEnd"/>
            <w:r w:rsidRPr="00165B38">
              <w:rPr>
                <w:rFonts w:ascii="Arial" w:hAnsi="Arial" w:cs="Arial"/>
                <w:color w:val="000000"/>
                <w:sz w:val="20"/>
              </w:rPr>
              <w:t xml:space="preserve">26 U.S.C. sections 6103, 6105); Tax Analysts v. IRS, 217 F. Supp. 2d 23, 27-29 (D.D.C. 2002) (26 U.S.C. section 6105). </w:t>
            </w:r>
          </w:p>
        </w:tc>
        <w:tc>
          <w:tcPr>
            <w:tcW w:w="0" w:type="auto"/>
            <w:shd w:val="clear" w:color="000000" w:fill="auto"/>
            <w:noWrap/>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10</w:t>
            </w:r>
          </w:p>
        </w:tc>
        <w:tc>
          <w:tcPr>
            <w:tcW w:w="0" w:type="auto"/>
            <w:vMerge w:val="restart"/>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10</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color w:val="000000"/>
                <w:sz w:val="20"/>
              </w:rPr>
            </w:pPr>
          </w:p>
        </w:tc>
        <w:tc>
          <w:tcPr>
            <w:tcW w:w="3220" w:type="dxa"/>
            <w:shd w:val="clear" w:color="000000" w:fill="auto"/>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3220" w:type="dxa"/>
            <w:shd w:val="clear" w:color="000000" w:fill="auto"/>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rPr>
            </w:pPr>
          </w:p>
        </w:tc>
      </w:tr>
      <w:tr w:rsidR="00165B38" w:rsidRPr="00165B38" w:rsidTr="00165B38">
        <w:tc>
          <w:tcPr>
            <w:tcW w:w="2700" w:type="dxa"/>
            <w:vMerge w:val="restart"/>
            <w:shd w:val="clear" w:color="000000" w:fill="auto"/>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41 U.S.C. § 253b(m)(1)</w:t>
            </w:r>
            <w:r w:rsidRPr="00165B38">
              <w:rPr>
                <w:rFonts w:ascii="Arial" w:hAnsi="Arial" w:cs="Arial"/>
                <w:color w:val="000000"/>
                <w:sz w:val="20"/>
              </w:rPr>
              <w:br/>
              <w:t>(currently at 41 U.S.C. §</w:t>
            </w:r>
            <w:r w:rsidRPr="00165B38">
              <w:rPr>
                <w:rFonts w:ascii="Arial" w:hAnsi="Arial" w:cs="Arial"/>
                <w:color w:val="000000"/>
                <w:sz w:val="20"/>
              </w:rPr>
              <w:br/>
              <w:t>4702)</w:t>
            </w:r>
          </w:p>
        </w:tc>
        <w:tc>
          <w:tcPr>
            <w:tcW w:w="3220" w:type="dxa"/>
            <w:shd w:val="clear" w:color="000000" w:fill="auto"/>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Contractor proposals that are in the possession or in control of an executive agency and that have not been set forth or incorporated by reference into contracts</w:t>
            </w:r>
          </w:p>
        </w:tc>
        <w:tc>
          <w:tcPr>
            <w:tcW w:w="3220" w:type="dxa"/>
            <w:shd w:val="clear" w:color="000000" w:fill="auto"/>
            <w:hideMark/>
          </w:tcPr>
          <w:p w:rsidR="00165B38" w:rsidRPr="00165B38" w:rsidRDefault="00165B38" w:rsidP="00165B38">
            <w:pPr>
              <w:spacing w:afterLines="50" w:after="120"/>
              <w:rPr>
                <w:rFonts w:ascii="Arial" w:hAnsi="Arial" w:cs="Arial"/>
                <w:color w:val="000000"/>
                <w:sz w:val="20"/>
              </w:rPr>
            </w:pPr>
            <w:proofErr w:type="spellStart"/>
            <w:r w:rsidRPr="00165B38">
              <w:rPr>
                <w:rFonts w:ascii="Arial" w:hAnsi="Arial" w:cs="Arial"/>
                <w:color w:val="000000"/>
                <w:sz w:val="20"/>
              </w:rPr>
              <w:t>Sinkfield</w:t>
            </w:r>
            <w:proofErr w:type="spellEnd"/>
            <w:r w:rsidRPr="00165B38">
              <w:rPr>
                <w:rFonts w:ascii="Arial" w:hAnsi="Arial" w:cs="Arial"/>
                <w:color w:val="000000"/>
                <w:sz w:val="20"/>
              </w:rPr>
              <w:t xml:space="preserve"> v HUD, No. 10-885, 2012 U.S. District. LEXIS 35233 at *13-15 (S.D. Ohio Mar. 15, 2012); </w:t>
            </w:r>
            <w:proofErr w:type="spellStart"/>
            <w:r w:rsidRPr="00165B38">
              <w:rPr>
                <w:rFonts w:ascii="Arial" w:hAnsi="Arial" w:cs="Arial"/>
                <w:color w:val="000000"/>
                <w:sz w:val="20"/>
              </w:rPr>
              <w:t>Margolin</w:t>
            </w:r>
            <w:proofErr w:type="spellEnd"/>
            <w:r w:rsidRPr="00165B38">
              <w:rPr>
                <w:rFonts w:ascii="Arial" w:hAnsi="Arial" w:cs="Arial"/>
                <w:color w:val="000000"/>
                <w:sz w:val="20"/>
              </w:rPr>
              <w:t xml:space="preserve"> v NASA, no 09CV-00421, at *6 (D. Nev. Mar. 31, 2011); </w:t>
            </w:r>
            <w:proofErr w:type="spellStart"/>
            <w:r w:rsidRPr="00165B38">
              <w:rPr>
                <w:rFonts w:ascii="Arial" w:hAnsi="Arial" w:cs="Arial"/>
                <w:color w:val="000000"/>
                <w:sz w:val="20"/>
              </w:rPr>
              <w:t>Hornbostel</w:t>
            </w:r>
            <w:proofErr w:type="spellEnd"/>
            <w:r w:rsidRPr="00165B38">
              <w:rPr>
                <w:rFonts w:ascii="Arial" w:hAnsi="Arial" w:cs="Arial"/>
                <w:color w:val="000000"/>
                <w:sz w:val="20"/>
              </w:rPr>
              <w:t xml:space="preserve"> v. U.S. Dep't of the Interior, 305 F. Supp. 2d 21, 30 (D.D.C. 2003), summary affirmance </w:t>
            </w:r>
            <w:proofErr w:type="spellStart"/>
            <w:r w:rsidRPr="00165B38">
              <w:rPr>
                <w:rFonts w:ascii="Arial" w:hAnsi="Arial" w:cs="Arial"/>
                <w:color w:val="000000"/>
                <w:sz w:val="20"/>
              </w:rPr>
              <w:t>grantd</w:t>
            </w:r>
            <w:proofErr w:type="spellEnd"/>
            <w:r w:rsidRPr="00165B38">
              <w:rPr>
                <w:rFonts w:ascii="Arial" w:hAnsi="Arial" w:cs="Arial"/>
                <w:color w:val="000000"/>
                <w:sz w:val="20"/>
              </w:rPr>
              <w:t>, No. 03-5257, 2004 WL 1900562 (D.C. Cir. Aug 25, 2004</w:t>
            </w:r>
          </w:p>
        </w:tc>
        <w:tc>
          <w:tcPr>
            <w:tcW w:w="0" w:type="auto"/>
            <w:shd w:val="clear" w:color="000000" w:fill="auto"/>
            <w:noWrap/>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w:t>
            </w:r>
          </w:p>
        </w:tc>
        <w:tc>
          <w:tcPr>
            <w:tcW w:w="0" w:type="auto"/>
            <w:vMerge w:val="restart"/>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color w:val="000000"/>
                <w:sz w:val="20"/>
              </w:rPr>
            </w:pPr>
          </w:p>
        </w:tc>
        <w:tc>
          <w:tcPr>
            <w:tcW w:w="3220" w:type="dxa"/>
            <w:shd w:val="clear" w:color="000000" w:fill="auto"/>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3220" w:type="dxa"/>
            <w:shd w:val="clear" w:color="000000" w:fill="auto"/>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rPr>
            </w:pP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bookmarkStart w:id="5" w:name="RANGE!C12:H12"/>
            <w:r w:rsidRPr="00165B38">
              <w:rPr>
                <w:rFonts w:ascii="Arial" w:hAnsi="Arial" w:cs="Arial"/>
                <w:color w:val="000000"/>
                <w:sz w:val="20"/>
              </w:rPr>
              <w:t> </w:t>
            </w:r>
            <w:bookmarkEnd w:id="5"/>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6" w:name="RANGE!C15"/>
            <w:r w:rsidRPr="00165B38">
              <w:rPr>
                <w:rFonts w:ascii="Arial" w:hAnsi="Arial" w:cs="Arial"/>
                <w:i/>
                <w:color w:val="000000"/>
                <w:sz w:val="18"/>
              </w:rPr>
              <w:t> </w:t>
            </w:r>
            <w:bookmarkEnd w:id="6"/>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lastRenderedPageBreak/>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7" w:name="RANGE!C18"/>
            <w:r w:rsidRPr="00165B38">
              <w:rPr>
                <w:rFonts w:ascii="Arial" w:hAnsi="Arial" w:cs="Arial"/>
                <w:i/>
                <w:color w:val="000000"/>
                <w:sz w:val="18"/>
              </w:rPr>
              <w:t> </w:t>
            </w:r>
            <w:bookmarkEnd w:id="7"/>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r w:rsidRPr="00165B38">
        <w:rPr>
          <w:rFonts w:ascii="Arial" w:hAnsi="Arial" w:cs="Arial"/>
          <w:b/>
          <w:caps/>
          <w:color w:val="000000"/>
          <w:sz w:val="24"/>
        </w:rPr>
        <w:lastRenderedPageBreak/>
        <w:t>V.A. FOIA REQUESTS -- RECEIVED, PROCESSED AND PENDING FOIA REQUESTS</w:t>
      </w:r>
    </w:p>
    <w:tbl>
      <w:tblPr>
        <w:tblW w:w="88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660"/>
        <w:gridCol w:w="1660"/>
        <w:gridCol w:w="1660"/>
        <w:gridCol w:w="1660"/>
      </w:tblGrid>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8" w:name="RANGE!F7:J7"/>
            <w:r w:rsidRPr="00165B38">
              <w:rPr>
                <w:rFonts w:ascii="Arial" w:hAnsi="Arial" w:cs="Arial"/>
                <w:bCs/>
                <w:color w:val="000000"/>
                <w:sz w:val="20"/>
                <w:szCs w:val="18"/>
              </w:rPr>
              <w:t>Agency / Component</w:t>
            </w:r>
            <w:bookmarkEnd w:id="8"/>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Requests</w:t>
            </w:r>
            <w:r w:rsidRPr="00165B38">
              <w:rPr>
                <w:rFonts w:ascii="Arial" w:hAnsi="Arial" w:cs="Arial"/>
                <w:bCs/>
                <w:color w:val="000000"/>
                <w:sz w:val="20"/>
                <w:szCs w:val="18"/>
              </w:rPr>
              <w:br/>
              <w:t>Pending as of Start</w:t>
            </w:r>
            <w:r w:rsidRPr="00165B38">
              <w:rPr>
                <w:rFonts w:ascii="Arial" w:hAnsi="Arial" w:cs="Arial"/>
                <w:bCs/>
                <w:color w:val="000000"/>
                <w:sz w:val="20"/>
                <w:szCs w:val="18"/>
              </w:rPr>
              <w:br/>
              <w:t>of Fiscal Year</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w:t>
            </w:r>
            <w:r w:rsidRPr="00165B38">
              <w:rPr>
                <w:rFonts w:ascii="Arial" w:hAnsi="Arial" w:cs="Arial"/>
                <w:bCs/>
                <w:color w:val="000000"/>
                <w:sz w:val="20"/>
                <w:szCs w:val="18"/>
              </w:rPr>
              <w:br/>
              <w:t>Requests Received</w:t>
            </w:r>
            <w:r w:rsidRPr="00165B38">
              <w:rPr>
                <w:rFonts w:ascii="Arial" w:hAnsi="Arial" w:cs="Arial"/>
                <w:bCs/>
                <w:color w:val="000000"/>
                <w:sz w:val="20"/>
                <w:szCs w:val="18"/>
              </w:rPr>
              <w:br/>
              <w:t>in Fiscal Year</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w:t>
            </w:r>
            <w:r w:rsidRPr="00165B38">
              <w:rPr>
                <w:rFonts w:ascii="Arial" w:hAnsi="Arial" w:cs="Arial"/>
                <w:bCs/>
                <w:color w:val="000000"/>
                <w:sz w:val="20"/>
                <w:szCs w:val="18"/>
              </w:rPr>
              <w:br/>
              <w:t>Requests Processed</w:t>
            </w:r>
            <w:r w:rsidRPr="00165B38">
              <w:rPr>
                <w:rFonts w:ascii="Arial" w:hAnsi="Arial" w:cs="Arial"/>
                <w:bCs/>
                <w:color w:val="000000"/>
                <w:sz w:val="20"/>
                <w:szCs w:val="18"/>
              </w:rPr>
              <w:br/>
              <w:t>in Fiscal Year</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Requests</w:t>
            </w:r>
            <w:r w:rsidRPr="00165B38">
              <w:rPr>
                <w:rFonts w:ascii="Arial" w:hAnsi="Arial" w:cs="Arial"/>
                <w:bCs/>
                <w:color w:val="000000"/>
                <w:sz w:val="20"/>
                <w:szCs w:val="18"/>
              </w:rPr>
              <w:br/>
              <w:t>Pending as of End</w:t>
            </w:r>
            <w:r w:rsidRPr="00165B38">
              <w:rPr>
                <w:rFonts w:ascii="Arial" w:hAnsi="Arial" w:cs="Arial"/>
                <w:bCs/>
                <w:color w:val="000000"/>
                <w:sz w:val="20"/>
                <w:szCs w:val="18"/>
              </w:rPr>
              <w:br/>
              <w:t>of Fiscal Year</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bookmarkStart w:id="9" w:name="RANGE!F8:F10"/>
            <w:r w:rsidRPr="00165B38">
              <w:rPr>
                <w:rFonts w:ascii="Arial" w:hAnsi="Arial" w:cs="Arial"/>
                <w:color w:val="000000"/>
                <w:sz w:val="20"/>
              </w:rPr>
              <w:t>SSA</w:t>
            </w:r>
            <w:bookmarkEnd w:id="9"/>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2,790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bookmarkStart w:id="10" w:name="RANGE!H8:H10"/>
            <w:r w:rsidRPr="00165B38">
              <w:rPr>
                <w:rFonts w:ascii="Arial" w:hAnsi="Arial" w:cs="Arial"/>
                <w:color w:val="000000"/>
                <w:sz w:val="20"/>
              </w:rPr>
              <w:t>29,631</w:t>
            </w:r>
            <w:bookmarkEnd w:id="10"/>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bookmarkStart w:id="11" w:name="RANGE!I8:I10"/>
            <w:r w:rsidRPr="00165B38">
              <w:rPr>
                <w:rFonts w:ascii="Arial" w:hAnsi="Arial" w:cs="Arial"/>
                <w:color w:val="000000"/>
                <w:sz w:val="20"/>
              </w:rPr>
              <w:t>31,634</w:t>
            </w:r>
            <w:bookmarkEnd w:id="11"/>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787</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12" w:name="RANGE!F10:J10"/>
            <w:r w:rsidRPr="00165B38">
              <w:rPr>
                <w:rFonts w:ascii="Arial" w:hAnsi="Arial" w:cs="Arial"/>
                <w:bCs/>
                <w:color w:val="000000"/>
                <w:sz w:val="20"/>
                <w:szCs w:val="18"/>
              </w:rPr>
              <w:t>AGENCY OVERALL</w:t>
            </w:r>
            <w:bookmarkEnd w:id="12"/>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2,790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29,631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31,634</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787</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13" w:name="RANGE!F14"/>
            <w:r w:rsidRPr="00165B38">
              <w:rPr>
                <w:rFonts w:ascii="Arial" w:hAnsi="Arial" w:cs="Arial"/>
                <w:i/>
                <w:color w:val="000000"/>
                <w:sz w:val="18"/>
              </w:rPr>
              <w:t> </w:t>
            </w:r>
            <w:bookmarkEnd w:id="13"/>
          </w:p>
        </w:tc>
      </w:tr>
      <w:tr w:rsidR="00165B38" w:rsidRPr="00165B38" w:rsidTr="00165B38">
        <w:trPr>
          <w:trHeight w:val="863"/>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xml:space="preserve">Our end </w:t>
            </w:r>
            <w:proofErr w:type="spellStart"/>
            <w:r w:rsidRPr="00165B38">
              <w:rPr>
                <w:rFonts w:ascii="Arial" w:hAnsi="Arial" w:cs="Arial"/>
                <w:i/>
                <w:color w:val="000000"/>
                <w:sz w:val="18"/>
              </w:rPr>
              <w:t>if</w:t>
            </w:r>
            <w:proofErr w:type="spellEnd"/>
            <w:r w:rsidRPr="00165B38">
              <w:rPr>
                <w:rFonts w:ascii="Arial" w:hAnsi="Arial" w:cs="Arial"/>
                <w:i/>
                <w:color w:val="000000"/>
                <w:sz w:val="18"/>
              </w:rPr>
              <w:t xml:space="preserve"> year pending requests dropped sharply this year.  Due to </w:t>
            </w:r>
            <w:proofErr w:type="spellStart"/>
            <w:r w:rsidRPr="00165B38">
              <w:rPr>
                <w:rFonts w:ascii="Arial" w:hAnsi="Arial" w:cs="Arial"/>
                <w:i/>
                <w:color w:val="000000"/>
                <w:sz w:val="18"/>
              </w:rPr>
              <w:t>viligent</w:t>
            </w:r>
            <w:proofErr w:type="spellEnd"/>
            <w:r w:rsidRPr="00165B38">
              <w:rPr>
                <w:rFonts w:ascii="Arial" w:hAnsi="Arial" w:cs="Arial"/>
                <w:i/>
                <w:color w:val="000000"/>
                <w:sz w:val="18"/>
              </w:rPr>
              <w:t xml:space="preserve"> work on our part, we identified a processing problem that stopped cases from closing properly last year.  With a solution in place, the FOIA pending number showed vast improvement.</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14" w:name="RANGE!F17"/>
            <w:r w:rsidRPr="00165B38">
              <w:rPr>
                <w:rFonts w:ascii="Arial" w:hAnsi="Arial" w:cs="Arial"/>
                <w:i/>
                <w:color w:val="000000"/>
                <w:sz w:val="18"/>
              </w:rPr>
              <w:t> </w:t>
            </w:r>
            <w:bookmarkEnd w:id="14"/>
          </w:p>
        </w:tc>
      </w:tr>
    </w:tbl>
    <w:p w:rsidR="00165B38" w:rsidRDefault="00165B38" w:rsidP="00165B38">
      <w:pPr>
        <w:spacing w:afterLines="50" w:after="120"/>
        <w:rPr>
          <w:rFonts w:ascii="Arial" w:hAnsi="Arial" w:cs="Arial"/>
          <w:i/>
          <w:caps/>
          <w:color w:val="000000"/>
          <w:sz w:val="18"/>
        </w:rPr>
        <w:sectPr w:rsidR="00165B38" w:rsidSect="00165B38">
          <w:type w:val="continuous"/>
          <w:pgSz w:w="12240" w:h="15840"/>
          <w:pgMar w:top="1440" w:right="1440" w:bottom="72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V.B</w:t>
      </w:r>
      <w:proofErr w:type="gramStart"/>
      <w:r w:rsidRPr="00165B38">
        <w:rPr>
          <w:rFonts w:ascii="Arial" w:hAnsi="Arial" w:cs="Arial"/>
          <w:b/>
          <w:caps/>
          <w:color w:val="000000"/>
          <w:sz w:val="24"/>
        </w:rPr>
        <w:t>.(</w:t>
      </w:r>
      <w:proofErr w:type="gramEnd"/>
      <w:r w:rsidRPr="00165B38">
        <w:rPr>
          <w:rFonts w:ascii="Arial" w:hAnsi="Arial" w:cs="Arial"/>
          <w:b/>
          <w:caps/>
          <w:color w:val="000000"/>
          <w:sz w:val="24"/>
        </w:rPr>
        <w:t>1). DISPOSITION OF FOIA REQUESTS -- ALL PROCESSED REQUESTS</w:t>
      </w:r>
    </w:p>
    <w:tbl>
      <w:tblPr>
        <w:tblW w:w="133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273"/>
        <w:gridCol w:w="875"/>
        <w:gridCol w:w="875"/>
        <w:gridCol w:w="1055"/>
        <w:gridCol w:w="883"/>
        <w:gridCol w:w="1044"/>
        <w:gridCol w:w="955"/>
        <w:gridCol w:w="870"/>
        <w:gridCol w:w="1067"/>
        <w:gridCol w:w="895"/>
        <w:gridCol w:w="865"/>
        <w:gridCol w:w="903"/>
        <w:gridCol w:w="880"/>
        <w:gridCol w:w="860"/>
      </w:tblGrid>
      <w:tr w:rsidR="00165B38" w:rsidRPr="00165B38" w:rsidTr="00165B38">
        <w:tc>
          <w:tcPr>
            <w:tcW w:w="134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92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Full Grants</w:t>
            </w:r>
          </w:p>
        </w:tc>
        <w:tc>
          <w:tcPr>
            <w:tcW w:w="92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Partial Grants / Partial Denials</w:t>
            </w:r>
          </w:p>
        </w:tc>
        <w:tc>
          <w:tcPr>
            <w:tcW w:w="92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Full Denials Based on Exemptions</w:t>
            </w:r>
          </w:p>
        </w:tc>
        <w:tc>
          <w:tcPr>
            <w:tcW w:w="8280" w:type="dxa"/>
            <w:gridSpan w:val="9"/>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Full Denials Based on Reasons Other than Exemptions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 </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No Records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All Records Referred to Another Component or Agency</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Request Withdrawn</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Fee-Related Reason</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Records not Reasonably Described</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Improper FOIA Request for Other Reason</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Not Agency Record</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Duplicate Request</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Other *Explain in Chart Below</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TOTAL</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bookmarkStart w:id="15" w:name="RANGE!Q8:AD8"/>
            <w:bookmarkStart w:id="16" w:name="RANGE!Q9:Q11"/>
            <w:bookmarkEnd w:id="15"/>
            <w:r w:rsidRPr="00165B38">
              <w:rPr>
                <w:rFonts w:ascii="Arial" w:hAnsi="Arial" w:cs="Arial"/>
                <w:color w:val="000000"/>
                <w:sz w:val="20"/>
              </w:rPr>
              <w:t>SSA</w:t>
            </w:r>
            <w:bookmarkEnd w:id="16"/>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20,277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5,870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3,167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743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229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234</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576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364</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62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93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bookmarkStart w:id="17" w:name="RANGE!AC9:AC11"/>
            <w:r w:rsidRPr="00165B38">
              <w:rPr>
                <w:rFonts w:ascii="Arial" w:hAnsi="Arial" w:cs="Arial"/>
                <w:color w:val="000000"/>
                <w:sz w:val="20"/>
              </w:rPr>
              <w:t>0</w:t>
            </w:r>
            <w:bookmarkEnd w:id="17"/>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31,634</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134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18" w:name="RANGE!Q11:AD11"/>
            <w:r w:rsidRPr="00165B38">
              <w:rPr>
                <w:rFonts w:ascii="Arial" w:hAnsi="Arial" w:cs="Arial"/>
                <w:bCs/>
                <w:color w:val="000000"/>
                <w:sz w:val="20"/>
                <w:szCs w:val="18"/>
              </w:rPr>
              <w:t>AGENCY OVERALL</w:t>
            </w:r>
            <w:bookmarkEnd w:id="18"/>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20,277</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5,870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3,167</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743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229</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19</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234</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576</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364</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62</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93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31,634</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19" w:name="RANGE!Q15"/>
            <w:r w:rsidRPr="00165B38">
              <w:rPr>
                <w:rFonts w:ascii="Arial" w:hAnsi="Arial" w:cs="Arial"/>
                <w:i/>
                <w:color w:val="000000"/>
                <w:sz w:val="18"/>
              </w:rPr>
              <w:t> </w:t>
            </w:r>
            <w:bookmarkEnd w:id="19"/>
          </w:p>
        </w:tc>
      </w:tr>
      <w:tr w:rsidR="00165B38" w:rsidRPr="00165B38" w:rsidTr="00165B38">
        <w:trPr>
          <w:trHeight w:val="578"/>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xml:space="preserve">These numbers are higher than in prior years due, in part, to the processing correction explained under </w:t>
            </w:r>
            <w:proofErr w:type="gramStart"/>
            <w:r w:rsidRPr="00165B38">
              <w:rPr>
                <w:rFonts w:ascii="Arial" w:hAnsi="Arial" w:cs="Arial"/>
                <w:i/>
                <w:color w:val="000000"/>
                <w:sz w:val="18"/>
              </w:rPr>
              <w:t>V.A..</w:t>
            </w:r>
            <w:proofErr w:type="gramEnd"/>
            <w:r w:rsidRPr="00165B38">
              <w:rPr>
                <w:rFonts w:ascii="Arial" w:hAnsi="Arial" w:cs="Arial"/>
                <w:i/>
                <w:color w:val="000000"/>
                <w:sz w:val="18"/>
              </w:rPr>
              <w:t xml:space="preserve">  In addition, we conducted training on DOJ's guidance for proper case classification which led to more accurate tracking.</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20" w:name="RANGE!Q18"/>
            <w:r w:rsidRPr="00165B38">
              <w:rPr>
                <w:rFonts w:ascii="Arial" w:hAnsi="Arial" w:cs="Arial"/>
                <w:i/>
                <w:color w:val="000000"/>
                <w:sz w:val="18"/>
              </w:rPr>
              <w:t> </w:t>
            </w:r>
            <w:bookmarkEnd w:id="20"/>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r w:rsidRPr="00165B38">
        <w:rPr>
          <w:rFonts w:ascii="Arial" w:hAnsi="Arial" w:cs="Arial"/>
          <w:b/>
          <w:caps/>
          <w:color w:val="000000"/>
          <w:sz w:val="24"/>
        </w:rPr>
        <w:lastRenderedPageBreak/>
        <w:t>V.B</w:t>
      </w:r>
      <w:proofErr w:type="gramStart"/>
      <w:r w:rsidRPr="00165B38">
        <w:rPr>
          <w:rFonts w:ascii="Arial" w:hAnsi="Arial" w:cs="Arial"/>
          <w:b/>
          <w:caps/>
          <w:color w:val="000000"/>
          <w:sz w:val="24"/>
        </w:rPr>
        <w:t>.(</w:t>
      </w:r>
      <w:proofErr w:type="gramEnd"/>
      <w:r w:rsidRPr="00165B38">
        <w:rPr>
          <w:rFonts w:ascii="Arial" w:hAnsi="Arial" w:cs="Arial"/>
          <w:b/>
          <w:caps/>
          <w:color w:val="000000"/>
          <w:sz w:val="24"/>
        </w:rPr>
        <w:t>2). DISPOSITION OF FOIA REQUESTS -- "OTHER" REASONS FOR "FULL DENIALS BASED ON REASONS OTHER THAN EXEMPTIONS"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21" w:name="RANGE!G7:J7"/>
            <w:r w:rsidRPr="00165B38">
              <w:rPr>
                <w:rFonts w:ascii="Arial" w:hAnsi="Arial" w:cs="Arial"/>
                <w:bCs/>
                <w:color w:val="000000"/>
                <w:sz w:val="20"/>
                <w:szCs w:val="18"/>
              </w:rPr>
              <w:t>Agency / Component</w:t>
            </w:r>
            <w:bookmarkEnd w:id="21"/>
          </w:p>
        </w:tc>
        <w:tc>
          <w:tcPr>
            <w:tcW w:w="63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Description of "Other" Reasons for Denials from Chart B(1)</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Times "Other" Reason Was Relied Upon</w:t>
            </w:r>
          </w:p>
        </w:tc>
        <w:tc>
          <w:tcPr>
            <w:tcW w:w="134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TOTAL</w:t>
            </w:r>
          </w:p>
        </w:tc>
      </w:tr>
      <w:tr w:rsidR="00165B38" w:rsidRPr="00165B38" w:rsidTr="00165B38">
        <w:tc>
          <w:tcPr>
            <w:tcW w:w="0" w:type="auto"/>
            <w:vMerge w:val="restart"/>
            <w:shd w:val="clear" w:color="000000" w:fill="auto"/>
            <w:noWrap/>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6380" w:type="dxa"/>
            <w:shd w:val="clear" w:color="000000" w:fill="auto"/>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vMerge w:val="restart"/>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color w:val="000000"/>
                <w:sz w:val="20"/>
              </w:rPr>
            </w:pPr>
          </w:p>
        </w:tc>
        <w:tc>
          <w:tcPr>
            <w:tcW w:w="6380" w:type="dxa"/>
            <w:shd w:val="clear" w:color="000000" w:fill="auto"/>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rPr>
            </w:pP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22" w:name="RANGE!G10:J10"/>
            <w:r w:rsidRPr="00165B38">
              <w:rPr>
                <w:rFonts w:ascii="Arial" w:hAnsi="Arial" w:cs="Arial"/>
                <w:bCs/>
                <w:color w:val="000000"/>
                <w:sz w:val="20"/>
                <w:szCs w:val="18"/>
              </w:rPr>
              <w:t>AGENCY OVERALL</w:t>
            </w:r>
            <w:bookmarkEnd w:id="22"/>
          </w:p>
        </w:tc>
        <w:tc>
          <w:tcPr>
            <w:tcW w:w="0" w:type="auto"/>
            <w:shd w:val="clear" w:color="000000" w:fill="auto"/>
            <w:noWrap/>
            <w:vAlign w:val="center"/>
            <w:hideMark/>
          </w:tcPr>
          <w:p w:rsidR="00165B38" w:rsidRPr="00165B38" w:rsidRDefault="00165B38" w:rsidP="00165B38">
            <w:pPr>
              <w:spacing w:afterLines="50" w:after="120"/>
              <w:rPr>
                <w:rFonts w:ascii="Arial" w:hAnsi="Arial" w:cs="Arial"/>
                <w:bCs/>
                <w:color w:val="000000"/>
                <w:sz w:val="20"/>
              </w:rPr>
            </w:pPr>
            <w:r w:rsidRPr="00165B38">
              <w:rPr>
                <w:rFonts w:ascii="Arial" w:hAnsi="Arial" w:cs="Arial"/>
                <w:bCs/>
                <w:color w:val="000000"/>
                <w:sz w:val="20"/>
              </w:rPr>
              <w:t> </w:t>
            </w:r>
          </w:p>
        </w:tc>
        <w:tc>
          <w:tcPr>
            <w:tcW w:w="0" w:type="auto"/>
            <w:shd w:val="clear" w:color="000000" w:fill="auto"/>
            <w:noWrap/>
            <w:vAlign w:val="center"/>
            <w:hideMark/>
          </w:tcPr>
          <w:p w:rsidR="00165B38" w:rsidRPr="00165B38" w:rsidRDefault="00165B38" w:rsidP="00165B38">
            <w:pPr>
              <w:spacing w:afterLines="50" w:after="120"/>
              <w:rPr>
                <w:rFonts w:ascii="Arial" w:hAnsi="Arial" w:cs="Arial"/>
                <w:bCs/>
                <w:color w:val="000000"/>
                <w:sz w:val="20"/>
              </w:rPr>
            </w:pPr>
            <w:r w:rsidRPr="00165B38">
              <w:rPr>
                <w:rFonts w:ascii="Arial" w:hAnsi="Arial" w:cs="Arial"/>
                <w:bCs/>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 </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23" w:name="RANGE!G13"/>
            <w:r w:rsidRPr="00165B38">
              <w:rPr>
                <w:rFonts w:ascii="Arial" w:hAnsi="Arial" w:cs="Arial"/>
                <w:i/>
                <w:color w:val="000000"/>
                <w:sz w:val="18"/>
              </w:rPr>
              <w:t> </w:t>
            </w:r>
            <w:bookmarkEnd w:id="23"/>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24" w:name="RANGE!G16"/>
            <w:r w:rsidRPr="00165B38">
              <w:rPr>
                <w:rFonts w:ascii="Arial" w:hAnsi="Arial" w:cs="Arial"/>
                <w:i/>
                <w:color w:val="000000"/>
                <w:sz w:val="18"/>
              </w:rPr>
              <w:t> </w:t>
            </w:r>
            <w:bookmarkEnd w:id="24"/>
          </w:p>
        </w:tc>
      </w:tr>
    </w:tbl>
    <w:p w:rsidR="00165B38" w:rsidRDefault="00165B38" w:rsidP="00165B38">
      <w:pPr>
        <w:spacing w:afterLines="50" w:after="120"/>
        <w:rPr>
          <w:rFonts w:ascii="Arial" w:hAnsi="Arial" w:cs="Arial"/>
          <w:i/>
          <w:caps/>
          <w:color w:val="000000"/>
          <w:sz w:val="18"/>
        </w:rPr>
        <w:sectPr w:rsidR="00165B38" w:rsidSect="00165B38">
          <w:type w:val="continuous"/>
          <w:pgSz w:w="12240" w:h="15840"/>
          <w:pgMar w:top="1440" w:right="1440" w:bottom="72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V.B</w:t>
      </w:r>
      <w:proofErr w:type="gramStart"/>
      <w:r w:rsidRPr="00165B38">
        <w:rPr>
          <w:rFonts w:ascii="Arial" w:hAnsi="Arial" w:cs="Arial"/>
          <w:b/>
          <w:caps/>
          <w:color w:val="000000"/>
          <w:sz w:val="24"/>
        </w:rPr>
        <w:t>.(</w:t>
      </w:r>
      <w:proofErr w:type="gramEnd"/>
      <w:r w:rsidRPr="00165B38">
        <w:rPr>
          <w:rFonts w:ascii="Arial" w:hAnsi="Arial" w:cs="Arial"/>
          <w:b/>
          <w:caps/>
          <w:color w:val="000000"/>
          <w:sz w:val="24"/>
        </w:rPr>
        <w:t>3). DISPOSITION OF FOIA REQUESTS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25" w:name="RANGE!Q7:AE7"/>
            <w:r w:rsidRPr="00165B38">
              <w:rPr>
                <w:rFonts w:ascii="Arial" w:hAnsi="Arial" w:cs="Arial"/>
                <w:bCs/>
                <w:color w:val="000000"/>
                <w:sz w:val="20"/>
                <w:szCs w:val="18"/>
              </w:rPr>
              <w:t>Agency / Component</w:t>
            </w:r>
            <w:bookmarkEnd w:id="25"/>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1</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2</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3</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4</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5</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6</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7(A)</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7(B)</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7(C)</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7(D)</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7(E)</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7(F)</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8</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9</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75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2,949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43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52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26" w:name="RANGE!Q10:AE10"/>
            <w:r w:rsidRPr="00165B38">
              <w:rPr>
                <w:rFonts w:ascii="Arial" w:hAnsi="Arial" w:cs="Arial"/>
                <w:bCs/>
                <w:color w:val="000000"/>
                <w:sz w:val="20"/>
                <w:szCs w:val="18"/>
              </w:rPr>
              <w:t>AGENCY OVERALL</w:t>
            </w:r>
            <w:bookmarkEnd w:id="26"/>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7</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18</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75</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2,949</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12</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12</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43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12</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52</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8</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27" w:name="RANGE!Q14"/>
            <w:r w:rsidRPr="00165B38">
              <w:rPr>
                <w:rFonts w:ascii="Arial" w:hAnsi="Arial" w:cs="Arial"/>
                <w:i/>
                <w:color w:val="000000"/>
                <w:sz w:val="18"/>
              </w:rPr>
              <w:t> </w:t>
            </w:r>
            <w:bookmarkEnd w:id="27"/>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28" w:name="RANGE!Q17"/>
            <w:r w:rsidRPr="00165B38">
              <w:rPr>
                <w:rFonts w:ascii="Arial" w:hAnsi="Arial" w:cs="Arial"/>
                <w:i/>
                <w:color w:val="000000"/>
                <w:sz w:val="18"/>
              </w:rPr>
              <w:t> </w:t>
            </w:r>
            <w:bookmarkEnd w:id="28"/>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r w:rsidRPr="00165B38">
        <w:rPr>
          <w:rFonts w:ascii="Arial" w:hAnsi="Arial" w:cs="Arial"/>
          <w:b/>
          <w:caps/>
          <w:color w:val="000000"/>
          <w:sz w:val="24"/>
        </w:rPr>
        <w:lastRenderedPageBreak/>
        <w:t>VI.A. ADMINISTRATIVE APPEALS OF INITIAL DETERMINATIONS OF FOIA REQUESTS -- RECEIVED, PROCESSED, AND PENDING ADMINISTRATIVE APPEALS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Appeals</w:t>
            </w:r>
            <w:r w:rsidRPr="00165B38">
              <w:rPr>
                <w:rFonts w:ascii="Arial" w:hAnsi="Arial" w:cs="Arial"/>
                <w:bCs/>
                <w:color w:val="000000"/>
                <w:sz w:val="20"/>
                <w:szCs w:val="18"/>
              </w:rPr>
              <w:br/>
              <w:t>Pending as of Start</w:t>
            </w:r>
            <w:r w:rsidRPr="00165B38">
              <w:rPr>
                <w:rFonts w:ascii="Arial" w:hAnsi="Arial" w:cs="Arial"/>
                <w:bCs/>
                <w:color w:val="000000"/>
                <w:sz w:val="20"/>
                <w:szCs w:val="18"/>
              </w:rPr>
              <w:br/>
              <w:t>of Fiscal Year</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w:t>
            </w:r>
            <w:r w:rsidRPr="00165B38">
              <w:rPr>
                <w:rFonts w:ascii="Arial" w:hAnsi="Arial" w:cs="Arial"/>
                <w:bCs/>
                <w:color w:val="000000"/>
                <w:sz w:val="20"/>
                <w:szCs w:val="18"/>
              </w:rPr>
              <w:br/>
              <w:t>Appeals Received</w:t>
            </w:r>
            <w:r w:rsidRPr="00165B38">
              <w:rPr>
                <w:rFonts w:ascii="Arial" w:hAnsi="Arial" w:cs="Arial"/>
                <w:bCs/>
                <w:color w:val="000000"/>
                <w:sz w:val="20"/>
                <w:szCs w:val="18"/>
              </w:rPr>
              <w:br/>
              <w:t>in Fiscal Year</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w:t>
            </w:r>
            <w:r w:rsidRPr="00165B38">
              <w:rPr>
                <w:rFonts w:ascii="Arial" w:hAnsi="Arial" w:cs="Arial"/>
                <w:bCs/>
                <w:color w:val="000000"/>
                <w:sz w:val="20"/>
                <w:szCs w:val="18"/>
              </w:rPr>
              <w:br/>
              <w:t>Appeals Processed</w:t>
            </w:r>
            <w:r w:rsidRPr="00165B38">
              <w:rPr>
                <w:rFonts w:ascii="Arial" w:hAnsi="Arial" w:cs="Arial"/>
                <w:bCs/>
                <w:color w:val="000000"/>
                <w:sz w:val="20"/>
                <w:szCs w:val="18"/>
              </w:rPr>
              <w:br/>
              <w:t>in Fiscal Year</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Appeals</w:t>
            </w:r>
            <w:r w:rsidRPr="00165B38">
              <w:rPr>
                <w:rFonts w:ascii="Arial" w:hAnsi="Arial" w:cs="Arial"/>
                <w:bCs/>
                <w:color w:val="000000"/>
                <w:sz w:val="20"/>
                <w:szCs w:val="18"/>
              </w:rPr>
              <w:br/>
              <w:t>Pending as of End</w:t>
            </w:r>
            <w:r w:rsidRPr="00165B38">
              <w:rPr>
                <w:rFonts w:ascii="Arial" w:hAnsi="Arial" w:cs="Arial"/>
                <w:bCs/>
                <w:color w:val="000000"/>
                <w:sz w:val="20"/>
                <w:szCs w:val="18"/>
              </w:rPr>
              <w:br/>
              <w:t>of Fiscal Year</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40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325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323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42</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40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325</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323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42</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2240" w:h="15840"/>
          <w:pgMar w:top="1440" w:right="1440" w:bottom="72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VI.B. DISPOSITION OF ADMINISTRATIVE APPEALS -- ALL PROCESSED APPEALS</w:t>
      </w:r>
    </w:p>
    <w:tbl>
      <w:tblPr>
        <w:tblW w:w="1256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gridCol w:w="1660"/>
      </w:tblGrid>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29" w:name="RANGE!I7:N7"/>
            <w:r w:rsidRPr="00165B38">
              <w:rPr>
                <w:rFonts w:ascii="Arial" w:hAnsi="Arial" w:cs="Arial"/>
                <w:bCs/>
                <w:color w:val="000000"/>
                <w:sz w:val="20"/>
                <w:szCs w:val="18"/>
              </w:rPr>
              <w:t>Agency / Component</w:t>
            </w:r>
            <w:bookmarkEnd w:id="29"/>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Affirmed on Appeal</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Partially Affirmed &amp; Partially Reversed/Remanded on Appeal</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Completely Reversed/Remanded on Appeal</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Appeals Closed for Other Reasons</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TOTAL</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138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40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145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323</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30" w:name="RANGE!I10:N10"/>
            <w:r w:rsidRPr="00165B38">
              <w:rPr>
                <w:rFonts w:ascii="Arial" w:hAnsi="Arial" w:cs="Arial"/>
                <w:bCs/>
                <w:color w:val="000000"/>
                <w:sz w:val="20"/>
                <w:szCs w:val="18"/>
              </w:rPr>
              <w:t>AGENCY OVERALL</w:t>
            </w:r>
            <w:bookmarkEnd w:id="30"/>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138</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40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145</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323</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31" w:name="RANGE!I14"/>
            <w:r w:rsidRPr="00165B38">
              <w:rPr>
                <w:rFonts w:ascii="Arial" w:hAnsi="Arial" w:cs="Arial"/>
                <w:i/>
                <w:color w:val="000000"/>
                <w:sz w:val="18"/>
              </w:rPr>
              <w:t> </w:t>
            </w:r>
            <w:bookmarkEnd w:id="31"/>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32" w:name="RANGE!I17"/>
            <w:r w:rsidRPr="00165B38">
              <w:rPr>
                <w:rFonts w:ascii="Arial" w:hAnsi="Arial" w:cs="Arial"/>
                <w:i/>
                <w:color w:val="000000"/>
                <w:sz w:val="18"/>
              </w:rPr>
              <w:t> </w:t>
            </w:r>
            <w:bookmarkEnd w:id="32"/>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VI.C.(1). REASONS FOR DENIAL ON APPEAL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1</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2</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3</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4</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5</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6</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7(A)</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7(B)</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7(C)</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7(D)</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7(E)</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7(F)</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8</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 9</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4</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167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4</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7</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167</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5</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VI.C.(2). REASONS FOR DENIAL ON APPEAL -- REASONS OTHER THAN EXEMPTIONS</w:t>
      </w:r>
    </w:p>
    <w:tbl>
      <w:tblPr>
        <w:tblW w:w="1288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50"/>
        <w:gridCol w:w="1016"/>
        <w:gridCol w:w="1016"/>
        <w:gridCol w:w="1019"/>
        <w:gridCol w:w="1014"/>
        <w:gridCol w:w="1067"/>
        <w:gridCol w:w="1016"/>
        <w:gridCol w:w="1014"/>
        <w:gridCol w:w="1017"/>
        <w:gridCol w:w="1016"/>
        <w:gridCol w:w="1020"/>
        <w:gridCol w:w="1015"/>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33" w:name="RANGE!N7:Y7"/>
            <w:r w:rsidRPr="00165B38">
              <w:rPr>
                <w:rFonts w:ascii="Arial" w:hAnsi="Arial" w:cs="Arial"/>
                <w:bCs/>
                <w:color w:val="000000"/>
                <w:sz w:val="20"/>
                <w:szCs w:val="18"/>
              </w:rPr>
              <w:t>Agency / Component</w:t>
            </w:r>
            <w:bookmarkEnd w:id="33"/>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No Records</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Records Referred at Initial Request Level</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Request Withdrawn</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Fee-Related Reason</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Records not Reasonably Described</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Improper Request for Other Reasons</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Not Agency Record</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Duplicate Request or Appeal</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Request in Litigation</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Appeal Based Solely on Denial of Request for Expedited Processing</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Other *Explain in chart below</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bookmarkStart w:id="34" w:name="RANGE!N8:N10"/>
            <w:r w:rsidRPr="00165B38">
              <w:rPr>
                <w:rFonts w:ascii="Arial" w:hAnsi="Arial" w:cs="Arial"/>
                <w:color w:val="000000"/>
                <w:sz w:val="20"/>
              </w:rPr>
              <w:t>SSA</w:t>
            </w:r>
            <w:bookmarkEnd w:id="34"/>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bookmarkStart w:id="35" w:name="RANGE!Y8:Y10"/>
            <w:r w:rsidRPr="00165B38">
              <w:rPr>
                <w:rFonts w:ascii="Arial" w:hAnsi="Arial" w:cs="Arial"/>
                <w:color w:val="000000"/>
                <w:sz w:val="20"/>
              </w:rPr>
              <w:t>0</w:t>
            </w:r>
            <w:bookmarkEnd w:id="35"/>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36" w:name="RANGE!N10:Y10"/>
            <w:r w:rsidRPr="00165B38">
              <w:rPr>
                <w:rFonts w:ascii="Arial" w:hAnsi="Arial" w:cs="Arial"/>
                <w:bCs/>
                <w:color w:val="000000"/>
                <w:sz w:val="20"/>
                <w:szCs w:val="18"/>
              </w:rPr>
              <w:t>AGENCY OVERALL</w:t>
            </w:r>
            <w:bookmarkEnd w:id="36"/>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17</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9</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37" w:name="RANGE!N14"/>
            <w:r w:rsidRPr="00165B38">
              <w:rPr>
                <w:rFonts w:ascii="Arial" w:hAnsi="Arial" w:cs="Arial"/>
                <w:i/>
                <w:color w:val="000000"/>
                <w:sz w:val="18"/>
              </w:rPr>
              <w:t> </w:t>
            </w:r>
            <w:bookmarkEnd w:id="37"/>
          </w:p>
        </w:tc>
      </w:tr>
      <w:tr w:rsidR="00165B38" w:rsidRPr="00165B38" w:rsidTr="00165B38">
        <w:trPr>
          <w:trHeight w:val="578"/>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These numbers are higher than prior years.  We conducted training on DOJ's guidance for proper case classification which led to more accurate tracking by analysts.</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38" w:name="RANGE!N17"/>
            <w:r w:rsidRPr="00165B38">
              <w:rPr>
                <w:rFonts w:ascii="Arial" w:hAnsi="Arial" w:cs="Arial"/>
                <w:i/>
                <w:color w:val="000000"/>
                <w:sz w:val="18"/>
              </w:rPr>
              <w:t> </w:t>
            </w:r>
            <w:bookmarkEnd w:id="38"/>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r w:rsidRPr="00165B38">
        <w:rPr>
          <w:rFonts w:ascii="Arial" w:hAnsi="Arial" w:cs="Arial"/>
          <w:b/>
          <w:caps/>
          <w:color w:val="000000"/>
          <w:sz w:val="24"/>
        </w:rPr>
        <w:lastRenderedPageBreak/>
        <w:t>VI.C.(3). REASONS FOR DENIAL ON APPEAL -- "OTHER" REASONS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63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Description of "Other" Reasons for Denial on Appeal from Chart C(2)</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Times "Other" Reason Was Relied Upon</w:t>
            </w:r>
          </w:p>
        </w:tc>
        <w:tc>
          <w:tcPr>
            <w:tcW w:w="134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TOTAL</w:t>
            </w:r>
          </w:p>
        </w:tc>
      </w:tr>
      <w:tr w:rsidR="00165B38" w:rsidRPr="00165B38" w:rsidTr="00165B38">
        <w:tc>
          <w:tcPr>
            <w:tcW w:w="0" w:type="auto"/>
            <w:vMerge w:val="restart"/>
            <w:shd w:val="clear" w:color="000000" w:fill="auto"/>
            <w:noWrap/>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6380" w:type="dxa"/>
            <w:shd w:val="clear" w:color="000000" w:fill="auto"/>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vMerge w:val="restart"/>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color w:val="000000"/>
                <w:sz w:val="20"/>
              </w:rPr>
            </w:pPr>
          </w:p>
        </w:tc>
        <w:tc>
          <w:tcPr>
            <w:tcW w:w="6380" w:type="dxa"/>
            <w:shd w:val="clear" w:color="000000" w:fill="auto"/>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rPr>
            </w:pP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0" w:type="auto"/>
            <w:shd w:val="clear" w:color="000000" w:fill="auto"/>
            <w:noWrap/>
            <w:vAlign w:val="center"/>
            <w:hideMark/>
          </w:tcPr>
          <w:p w:rsidR="00165B38" w:rsidRPr="00165B38" w:rsidRDefault="00165B38" w:rsidP="00165B38">
            <w:pPr>
              <w:spacing w:afterLines="50" w:after="120"/>
              <w:rPr>
                <w:rFonts w:ascii="Arial" w:hAnsi="Arial" w:cs="Arial"/>
                <w:bCs/>
                <w:color w:val="000000"/>
                <w:sz w:val="20"/>
              </w:rPr>
            </w:pPr>
            <w:r w:rsidRPr="00165B38">
              <w:rPr>
                <w:rFonts w:ascii="Arial" w:hAnsi="Arial" w:cs="Arial"/>
                <w:bCs/>
                <w:color w:val="000000"/>
                <w:sz w:val="20"/>
              </w:rPr>
              <w:t> </w:t>
            </w:r>
          </w:p>
        </w:tc>
        <w:tc>
          <w:tcPr>
            <w:tcW w:w="0" w:type="auto"/>
            <w:shd w:val="clear" w:color="000000" w:fill="auto"/>
            <w:noWrap/>
            <w:vAlign w:val="center"/>
            <w:hideMark/>
          </w:tcPr>
          <w:p w:rsidR="00165B38" w:rsidRPr="00165B38" w:rsidRDefault="00165B38" w:rsidP="00165B38">
            <w:pPr>
              <w:spacing w:afterLines="50" w:after="120"/>
              <w:rPr>
                <w:rFonts w:ascii="Arial" w:hAnsi="Arial" w:cs="Arial"/>
                <w:bCs/>
                <w:color w:val="000000"/>
                <w:sz w:val="20"/>
              </w:rPr>
            </w:pPr>
            <w:r w:rsidRPr="00165B38">
              <w:rPr>
                <w:rFonts w:ascii="Arial" w:hAnsi="Arial" w:cs="Arial"/>
                <w:bCs/>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 </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2240" w:h="15840"/>
          <w:pgMar w:top="1440" w:right="1440" w:bottom="72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r w:rsidRPr="00165B38">
        <w:rPr>
          <w:rFonts w:ascii="Arial" w:hAnsi="Arial" w:cs="Arial"/>
          <w:b/>
          <w:caps/>
          <w:color w:val="000000"/>
          <w:sz w:val="24"/>
        </w:rPr>
        <w:lastRenderedPageBreak/>
        <w:t>VI.C.(4). RESPONSE TIME FOR ADMINISTRATIVE APPEALS</w:t>
      </w:r>
    </w:p>
    <w:tbl>
      <w:tblPr>
        <w:tblW w:w="109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39" w:name="RANGE!G7:K7"/>
            <w:r w:rsidRPr="00165B38">
              <w:rPr>
                <w:rFonts w:ascii="Arial" w:hAnsi="Arial" w:cs="Arial"/>
                <w:bCs/>
                <w:color w:val="000000"/>
                <w:sz w:val="20"/>
                <w:szCs w:val="18"/>
              </w:rPr>
              <w:t>Agency / Component</w:t>
            </w:r>
            <w:bookmarkEnd w:id="39"/>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Lowest Number of Days</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Highest Number of Days</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40" w:name="RANGE!G10:K10"/>
            <w:r w:rsidRPr="00165B38">
              <w:rPr>
                <w:rFonts w:ascii="Arial" w:hAnsi="Arial" w:cs="Arial"/>
                <w:bCs/>
                <w:color w:val="000000"/>
                <w:sz w:val="20"/>
                <w:szCs w:val="18"/>
              </w:rPr>
              <w:t>AGENCY OVERALL</w:t>
            </w:r>
            <w:bookmarkEnd w:id="40"/>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34.00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42.00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3.00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318.00</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41" w:name="RANGE!G14"/>
            <w:r w:rsidRPr="00165B38">
              <w:rPr>
                <w:rFonts w:ascii="Arial" w:hAnsi="Arial" w:cs="Arial"/>
                <w:i/>
                <w:color w:val="000000"/>
                <w:sz w:val="18"/>
              </w:rPr>
              <w:t> </w:t>
            </w:r>
            <w:bookmarkEnd w:id="41"/>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42" w:name="RANGE!G17"/>
            <w:r w:rsidRPr="00165B38">
              <w:rPr>
                <w:rFonts w:ascii="Arial" w:hAnsi="Arial" w:cs="Arial"/>
                <w:i/>
                <w:color w:val="000000"/>
                <w:sz w:val="18"/>
              </w:rPr>
              <w:t> </w:t>
            </w:r>
            <w:bookmarkEnd w:id="42"/>
          </w:p>
        </w:tc>
      </w:tr>
    </w:tbl>
    <w:p w:rsidR="00165B38" w:rsidRDefault="00165B38" w:rsidP="00165B38">
      <w:pPr>
        <w:spacing w:afterLines="50" w:after="120"/>
        <w:rPr>
          <w:rFonts w:ascii="Arial" w:hAnsi="Arial" w:cs="Arial"/>
          <w:i/>
          <w:caps/>
          <w:color w:val="000000"/>
          <w:sz w:val="18"/>
        </w:rPr>
        <w:sectPr w:rsidR="00165B38" w:rsidSect="00165B38">
          <w:type w:val="continuous"/>
          <w:pgSz w:w="12240" w:h="15840"/>
          <w:pgMar w:top="1440" w:right="1440" w:bottom="72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VI.C.(5). TEN OLDEST PENDING ADMINISTRATIVE APPEALS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43" w:name="RANGE!M7:X7"/>
            <w:r w:rsidRPr="00165B38">
              <w:rPr>
                <w:rFonts w:ascii="Arial" w:hAnsi="Arial" w:cs="Arial"/>
                <w:bCs/>
                <w:color w:val="000000"/>
                <w:sz w:val="20"/>
                <w:szCs w:val="18"/>
              </w:rPr>
              <w:t>Agency / Component</w:t>
            </w:r>
            <w:bookmarkEnd w:id="43"/>
          </w:p>
        </w:tc>
        <w:tc>
          <w:tcPr>
            <w:tcW w:w="20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 </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10th Oldest Appeal</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9th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8th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7th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6th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5th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4th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3rd</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2nd</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Oldest Appeal</w:t>
            </w:r>
          </w:p>
        </w:tc>
      </w:tr>
      <w:tr w:rsidR="00165B38" w:rsidRPr="00165B38" w:rsidTr="00165B38">
        <w:tc>
          <w:tcPr>
            <w:tcW w:w="0" w:type="auto"/>
            <w:vMerge w:val="restart"/>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20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Date of Appeal</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color w:val="000000"/>
                <w:sz w:val="20"/>
              </w:rPr>
            </w:pPr>
          </w:p>
        </w:tc>
        <w:tc>
          <w:tcPr>
            <w:tcW w:w="20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Days Pending</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r>
      <w:tr w:rsidR="00165B38" w:rsidRPr="00165B38" w:rsidTr="00165B38">
        <w:tc>
          <w:tcPr>
            <w:tcW w:w="166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44" w:name="RANGE!M10:X11"/>
            <w:r w:rsidRPr="00165B38">
              <w:rPr>
                <w:rFonts w:ascii="Arial" w:hAnsi="Arial" w:cs="Arial"/>
                <w:bCs/>
                <w:color w:val="000000"/>
                <w:sz w:val="20"/>
                <w:szCs w:val="18"/>
              </w:rPr>
              <w:t>AGENCY OVERALL</w:t>
            </w:r>
            <w:bookmarkEnd w:id="44"/>
          </w:p>
        </w:tc>
        <w:tc>
          <w:tcPr>
            <w:tcW w:w="20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Date of Appeal</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2016-06-28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2016-06-27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2016-05-09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2016-05-05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2016-04-13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2016-04-11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2016-01-27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2016-01-12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2016-01-07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2015-09-03</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20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Days Pending</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69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70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105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107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123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125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178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189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192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282</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45" w:name="RANGE!M15"/>
            <w:r w:rsidRPr="00165B38">
              <w:rPr>
                <w:rFonts w:ascii="Arial" w:hAnsi="Arial" w:cs="Arial"/>
                <w:i/>
                <w:color w:val="000000"/>
                <w:sz w:val="18"/>
              </w:rPr>
              <w:t> </w:t>
            </w:r>
            <w:bookmarkEnd w:id="45"/>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46" w:name="RANGE!M18"/>
            <w:r w:rsidRPr="00165B38">
              <w:rPr>
                <w:rFonts w:ascii="Arial" w:hAnsi="Arial" w:cs="Arial"/>
                <w:i/>
                <w:color w:val="000000"/>
                <w:sz w:val="18"/>
              </w:rPr>
              <w:t> </w:t>
            </w:r>
            <w:bookmarkEnd w:id="46"/>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VII.A. FOIA REQUESTS -- RESPONSE TIME FOR ALL PROCESSED PERFECTED REQUESTS</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165B38" w:rsidRPr="00165B38" w:rsidTr="00165B38">
        <w:tc>
          <w:tcPr>
            <w:tcW w:w="166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3680" w:type="dxa"/>
            <w:gridSpan w:val="4"/>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SIMPLE</w:t>
            </w:r>
          </w:p>
        </w:tc>
        <w:tc>
          <w:tcPr>
            <w:tcW w:w="3680" w:type="dxa"/>
            <w:gridSpan w:val="4"/>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COMPLEX</w:t>
            </w:r>
          </w:p>
        </w:tc>
        <w:tc>
          <w:tcPr>
            <w:tcW w:w="3680" w:type="dxa"/>
            <w:gridSpan w:val="4"/>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EXPEDITED PROCESSING</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Lowest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Highest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Lowest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Highest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Lowest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Highest Number of Days</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47" w:name="RANGE!O8:AA8"/>
            <w:bookmarkStart w:id="48" w:name="RANGE!O11:AA11"/>
            <w:bookmarkEnd w:id="47"/>
            <w:r w:rsidRPr="00165B38">
              <w:rPr>
                <w:rFonts w:ascii="Arial" w:hAnsi="Arial" w:cs="Arial"/>
                <w:bCs/>
                <w:color w:val="000000"/>
                <w:sz w:val="20"/>
                <w:szCs w:val="18"/>
              </w:rPr>
              <w:t>AGENCY OVERALL</w:t>
            </w:r>
            <w:bookmarkEnd w:id="48"/>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498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72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98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612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49" w:name="RANGE!O15"/>
            <w:r w:rsidRPr="00165B38">
              <w:rPr>
                <w:rFonts w:ascii="Arial" w:hAnsi="Arial" w:cs="Arial"/>
                <w:i/>
                <w:color w:val="000000"/>
                <w:sz w:val="18"/>
              </w:rPr>
              <w:t> </w:t>
            </w:r>
            <w:bookmarkEnd w:id="49"/>
          </w:p>
        </w:tc>
      </w:tr>
      <w:tr w:rsidR="00165B38" w:rsidRPr="00165B38" w:rsidTr="00165B38">
        <w:trPr>
          <w:trHeight w:val="578"/>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The highest number of days increased due to the processing problem that stopped cases from closing correctly.  With the solution in place, we anticipate these numbers will improve over the next year</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50" w:name="RANGE!O18"/>
            <w:r w:rsidRPr="00165B38">
              <w:rPr>
                <w:rFonts w:ascii="Arial" w:hAnsi="Arial" w:cs="Arial"/>
                <w:i/>
                <w:color w:val="000000"/>
                <w:sz w:val="18"/>
              </w:rPr>
              <w:t> </w:t>
            </w:r>
            <w:bookmarkEnd w:id="50"/>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VII.B. PROCESSED REQUESTS -- RESPONSE TIME FOR PERFECTED REQUESTS IN WHICH INFORMATION WAS GRANTED</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165B38" w:rsidRPr="00165B38" w:rsidTr="00165B38">
        <w:tc>
          <w:tcPr>
            <w:tcW w:w="166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3680" w:type="dxa"/>
            <w:gridSpan w:val="4"/>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SIMPLE</w:t>
            </w:r>
          </w:p>
        </w:tc>
        <w:tc>
          <w:tcPr>
            <w:tcW w:w="3680" w:type="dxa"/>
            <w:gridSpan w:val="4"/>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COMPLEX</w:t>
            </w:r>
          </w:p>
        </w:tc>
        <w:tc>
          <w:tcPr>
            <w:tcW w:w="3680" w:type="dxa"/>
            <w:gridSpan w:val="4"/>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EXPEDITED PROCESSING</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Lowest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Highest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Lowest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Highest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Lowest Number of Days</w:t>
            </w:r>
          </w:p>
        </w:tc>
        <w:tc>
          <w:tcPr>
            <w:tcW w:w="9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Highest Number of Days</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365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71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90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438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578"/>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The highest number of days increased due to the processing problem that stopped cases from closing correctly.  With the solution in place, we anticipate these numbers will improve over the next year.</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VII.C. PROCESSED SIMPLE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51" w:name="RANGE!P7:AD7"/>
            <w:r w:rsidRPr="00165B38">
              <w:rPr>
                <w:rFonts w:ascii="Arial" w:hAnsi="Arial" w:cs="Arial"/>
                <w:bCs/>
                <w:color w:val="000000"/>
                <w:sz w:val="20"/>
                <w:szCs w:val="18"/>
              </w:rPr>
              <w:t>Agency / Component</w:t>
            </w:r>
            <w:bookmarkEnd w:id="51"/>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&lt;1-20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21-40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41-60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61-80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81-100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101-120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121-140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141-160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161-180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181-200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201-300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301-400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401+</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TOTAL</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23,889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2,663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999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573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468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395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273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256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206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136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330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169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30,367</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52" w:name="RANGE!P10:AD10"/>
            <w:r w:rsidRPr="00165B38">
              <w:rPr>
                <w:rFonts w:ascii="Arial" w:hAnsi="Arial" w:cs="Arial"/>
                <w:bCs/>
                <w:color w:val="000000"/>
                <w:sz w:val="20"/>
                <w:szCs w:val="18"/>
              </w:rPr>
              <w:t>AGENCY OVERALL</w:t>
            </w:r>
            <w:bookmarkEnd w:id="52"/>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23,889</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2,663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999</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573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468</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395</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273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256</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206</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136</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330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169</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30,367</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53" w:name="RANGE!P14"/>
            <w:r w:rsidRPr="00165B38">
              <w:rPr>
                <w:rFonts w:ascii="Arial" w:hAnsi="Arial" w:cs="Arial"/>
                <w:i/>
                <w:color w:val="000000"/>
                <w:sz w:val="18"/>
              </w:rPr>
              <w:t> </w:t>
            </w:r>
            <w:bookmarkEnd w:id="53"/>
          </w:p>
        </w:tc>
      </w:tr>
      <w:tr w:rsidR="00165B38" w:rsidRPr="00165B38" w:rsidTr="00165B38">
        <w:trPr>
          <w:trHeight w:val="578"/>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xml:space="preserve">The highest number of days </w:t>
            </w:r>
            <w:proofErr w:type="spellStart"/>
            <w:r w:rsidRPr="00165B38">
              <w:rPr>
                <w:rFonts w:ascii="Arial" w:hAnsi="Arial" w:cs="Arial"/>
                <w:i/>
                <w:color w:val="000000"/>
                <w:sz w:val="18"/>
              </w:rPr>
              <w:t>increasted</w:t>
            </w:r>
            <w:proofErr w:type="spellEnd"/>
            <w:r w:rsidRPr="00165B38">
              <w:rPr>
                <w:rFonts w:ascii="Arial" w:hAnsi="Arial" w:cs="Arial"/>
                <w:i/>
                <w:color w:val="000000"/>
                <w:sz w:val="18"/>
              </w:rPr>
              <w:t xml:space="preserve"> due to the processing problem that stopped cases from closing correctly.  With the solution in place, we anticipate these numbers will improve over the next year.</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54" w:name="RANGE!P17"/>
            <w:r w:rsidRPr="00165B38">
              <w:rPr>
                <w:rFonts w:ascii="Arial" w:hAnsi="Arial" w:cs="Arial"/>
                <w:i/>
                <w:color w:val="000000"/>
                <w:sz w:val="18"/>
              </w:rPr>
              <w:t> </w:t>
            </w:r>
            <w:bookmarkEnd w:id="54"/>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VII.C. PROCESSED COMPLEX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&lt;1-20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21-40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41-60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61-80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81-100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101-120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121-140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141-160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161-180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181-200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201-300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301-400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401+</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TOTAL</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64</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51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24</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4</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327</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64</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51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27</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26</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24</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13</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15</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17</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25</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9</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4</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327</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578"/>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The total number of complex cases is lower than prior years</w:t>
            </w:r>
            <w:proofErr w:type="gramStart"/>
            <w:r w:rsidRPr="00165B38">
              <w:rPr>
                <w:rFonts w:ascii="Arial" w:hAnsi="Arial" w:cs="Arial"/>
                <w:i/>
                <w:color w:val="000000"/>
                <w:sz w:val="18"/>
              </w:rPr>
              <w:t>,  This</w:t>
            </w:r>
            <w:proofErr w:type="gramEnd"/>
            <w:r w:rsidRPr="00165B38">
              <w:rPr>
                <w:rFonts w:ascii="Arial" w:hAnsi="Arial" w:cs="Arial"/>
                <w:i/>
                <w:color w:val="000000"/>
                <w:sz w:val="18"/>
              </w:rPr>
              <w:t xml:space="preserve"> is due to training that we conducted on DOJ's guidance on properly classifying case types, which led to more accurate tracking by analysts.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VII.C. PROCESSED REQUESTS GRANTED EXPEDITED PROCESSING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&lt;1-20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21-40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41-60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61-80</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81-100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101-120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121-140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141-160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161-180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181-200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201-300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301-400 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401+</w:t>
            </w:r>
            <w:r w:rsidRPr="00165B38">
              <w:rPr>
                <w:rFonts w:ascii="Arial" w:hAnsi="Arial" w:cs="Arial"/>
                <w:bCs/>
                <w:color w:val="000000"/>
                <w:sz w:val="20"/>
                <w:szCs w:val="18"/>
              </w:rPr>
              <w:br/>
              <w:t>Days</w:t>
            </w:r>
          </w:p>
        </w:tc>
        <w:tc>
          <w:tcPr>
            <w:tcW w:w="8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TOTAL</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VII.D. PENDING REQUESTS -- ALL PENDING PERFECTED REQUESTS</w:t>
      </w:r>
    </w:p>
    <w:tbl>
      <w:tblPr>
        <w:tblW w:w="122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120"/>
        <w:gridCol w:w="1120"/>
        <w:gridCol w:w="1120"/>
        <w:gridCol w:w="1120"/>
        <w:gridCol w:w="1120"/>
        <w:gridCol w:w="1120"/>
        <w:gridCol w:w="1120"/>
        <w:gridCol w:w="1120"/>
        <w:gridCol w:w="1120"/>
      </w:tblGrid>
      <w:tr w:rsidR="00165B38" w:rsidRPr="00165B38" w:rsidTr="00165B38">
        <w:tc>
          <w:tcPr>
            <w:tcW w:w="218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3360" w:type="dxa"/>
            <w:gridSpan w:val="3"/>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SIMPLE</w:t>
            </w:r>
          </w:p>
        </w:tc>
        <w:tc>
          <w:tcPr>
            <w:tcW w:w="3360" w:type="dxa"/>
            <w:gridSpan w:val="3"/>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COMPLEX</w:t>
            </w:r>
          </w:p>
        </w:tc>
        <w:tc>
          <w:tcPr>
            <w:tcW w:w="3360" w:type="dxa"/>
            <w:gridSpan w:val="3"/>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EXPEDITED PROCESSING</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11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Pending</w:t>
            </w:r>
          </w:p>
        </w:tc>
        <w:tc>
          <w:tcPr>
            <w:tcW w:w="11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w:t>
            </w:r>
          </w:p>
        </w:tc>
        <w:tc>
          <w:tcPr>
            <w:tcW w:w="11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w:t>
            </w:r>
          </w:p>
        </w:tc>
        <w:tc>
          <w:tcPr>
            <w:tcW w:w="11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Pending</w:t>
            </w:r>
          </w:p>
        </w:tc>
        <w:tc>
          <w:tcPr>
            <w:tcW w:w="11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w:t>
            </w:r>
          </w:p>
        </w:tc>
        <w:tc>
          <w:tcPr>
            <w:tcW w:w="11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w:t>
            </w:r>
          </w:p>
        </w:tc>
        <w:tc>
          <w:tcPr>
            <w:tcW w:w="11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Pending</w:t>
            </w:r>
          </w:p>
        </w:tc>
        <w:tc>
          <w:tcPr>
            <w:tcW w:w="11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w:t>
            </w:r>
          </w:p>
        </w:tc>
        <w:tc>
          <w:tcPr>
            <w:tcW w:w="11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55" w:name="RANGE!L8:U8"/>
            <w:bookmarkStart w:id="56" w:name="RANGE!L11:U11"/>
            <w:bookmarkEnd w:id="55"/>
            <w:r w:rsidRPr="00165B38">
              <w:rPr>
                <w:rFonts w:ascii="Arial" w:hAnsi="Arial" w:cs="Arial"/>
                <w:bCs/>
                <w:color w:val="000000"/>
                <w:sz w:val="20"/>
                <w:szCs w:val="18"/>
              </w:rPr>
              <w:t>AGENCY OVERALL</w:t>
            </w:r>
            <w:bookmarkEnd w:id="56"/>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513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69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58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66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57" w:name="RANGE!L15"/>
            <w:r w:rsidRPr="00165B38">
              <w:rPr>
                <w:rFonts w:ascii="Arial" w:hAnsi="Arial" w:cs="Arial"/>
                <w:i/>
                <w:color w:val="000000"/>
                <w:sz w:val="18"/>
              </w:rPr>
              <w:t> </w:t>
            </w:r>
            <w:bookmarkEnd w:id="57"/>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bookmarkStart w:id="58" w:name="RANGE!L18"/>
            <w:r w:rsidRPr="00165B38">
              <w:rPr>
                <w:rFonts w:ascii="Arial" w:hAnsi="Arial" w:cs="Arial"/>
                <w:i/>
                <w:color w:val="000000"/>
                <w:sz w:val="18"/>
              </w:rPr>
              <w:t> </w:t>
            </w:r>
            <w:bookmarkEnd w:id="58"/>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VII.E. PENDING REQUESTS -- TEN OLDEST PENDING PERFECTED REQUESTS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20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 </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10th Oldest Request</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9th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8th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7th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6th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5th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4th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3rd</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2nd</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Oldest Request</w:t>
            </w:r>
          </w:p>
        </w:tc>
      </w:tr>
      <w:tr w:rsidR="00165B38" w:rsidRPr="00165B38" w:rsidTr="00165B38">
        <w:tc>
          <w:tcPr>
            <w:tcW w:w="0" w:type="auto"/>
            <w:vMerge w:val="restart"/>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20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Date of Receipt</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color w:val="000000"/>
                <w:sz w:val="20"/>
              </w:rPr>
            </w:pPr>
          </w:p>
        </w:tc>
        <w:tc>
          <w:tcPr>
            <w:tcW w:w="20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Days Pending</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r>
      <w:tr w:rsidR="00165B38" w:rsidRPr="00165B38" w:rsidTr="00165B38">
        <w:tc>
          <w:tcPr>
            <w:tcW w:w="166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20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Date of Receipt</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2016-02-15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2016-01-27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2016-01-12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2016-01-07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2015-12-31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2015-09-03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2015-02-09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2014-11-26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2014-10-31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2014-08-07</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20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Days Pending</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165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178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189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192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197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282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415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464</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501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562</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r w:rsidRPr="00165B38">
        <w:rPr>
          <w:rFonts w:ascii="Arial" w:hAnsi="Arial" w:cs="Arial"/>
          <w:b/>
          <w:caps/>
          <w:color w:val="000000"/>
          <w:sz w:val="24"/>
        </w:rPr>
        <w:lastRenderedPageBreak/>
        <w:t>VIII.A. REQUESTS FOR EXPEDITED PROCESSING</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59" w:name="RANGE!H7:M7"/>
            <w:r w:rsidRPr="00165B38">
              <w:rPr>
                <w:rFonts w:ascii="Arial" w:hAnsi="Arial" w:cs="Arial"/>
                <w:bCs/>
                <w:color w:val="000000"/>
                <w:sz w:val="20"/>
                <w:szCs w:val="18"/>
              </w:rPr>
              <w:t>Agency / Component</w:t>
            </w:r>
            <w:bookmarkEnd w:id="59"/>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Granted</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Denied</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 to Adjudicate</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 to Adjudicate</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Adjudicated Within Ten Calendar Days</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60" w:name="RANGE!H10:M10"/>
            <w:r w:rsidRPr="00165B38">
              <w:rPr>
                <w:rFonts w:ascii="Arial" w:hAnsi="Arial" w:cs="Arial"/>
                <w:bCs/>
                <w:color w:val="000000"/>
                <w:sz w:val="20"/>
                <w:szCs w:val="18"/>
              </w:rPr>
              <w:t>AGENCY OVERALL</w:t>
            </w:r>
            <w:bookmarkEnd w:id="60"/>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61" w:name="RANGE!H13"/>
            <w:r w:rsidRPr="00165B38">
              <w:rPr>
                <w:rFonts w:ascii="Arial" w:hAnsi="Arial" w:cs="Arial"/>
                <w:i/>
                <w:color w:val="000000"/>
                <w:sz w:val="18"/>
              </w:rPr>
              <w:t> </w:t>
            </w:r>
            <w:bookmarkEnd w:id="61"/>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62" w:name="RANGE!H16"/>
            <w:r w:rsidRPr="00165B38">
              <w:rPr>
                <w:rFonts w:ascii="Arial" w:hAnsi="Arial" w:cs="Arial"/>
                <w:i/>
                <w:color w:val="000000"/>
                <w:sz w:val="18"/>
              </w:rPr>
              <w:t> </w:t>
            </w:r>
            <w:bookmarkEnd w:id="62"/>
          </w:p>
        </w:tc>
      </w:tr>
    </w:tbl>
    <w:p w:rsidR="00165B38" w:rsidRDefault="00165B38" w:rsidP="00165B38">
      <w:pPr>
        <w:spacing w:afterLines="50" w:after="120"/>
        <w:rPr>
          <w:rFonts w:ascii="Arial" w:hAnsi="Arial" w:cs="Arial"/>
          <w:i/>
          <w:caps/>
          <w:color w:val="000000"/>
          <w:sz w:val="18"/>
        </w:rPr>
        <w:sectPr w:rsidR="00165B38" w:rsidSect="00165B38">
          <w:type w:val="continuous"/>
          <w:pgSz w:w="12240" w:h="15840"/>
          <w:pgMar w:top="1440" w:right="1440" w:bottom="72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r w:rsidRPr="00165B38">
        <w:rPr>
          <w:rFonts w:ascii="Arial" w:hAnsi="Arial" w:cs="Arial"/>
          <w:b/>
          <w:caps/>
          <w:color w:val="000000"/>
          <w:sz w:val="24"/>
        </w:rPr>
        <w:lastRenderedPageBreak/>
        <w:t>VIII.B. Requests for Fee Waiver</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Granted</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Denied</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Median Number of Days to Adjudicate</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Average Number of Days to Adjudicate</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63</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52</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75"/>
        </w:trPr>
        <w:tc>
          <w:tcPr>
            <w:tcW w:w="10700" w:type="dxa"/>
            <w:shd w:val="clear" w:color="000000" w:fill="auto"/>
            <w:noWrap/>
            <w:vAlign w:val="bottom"/>
            <w:hideMark/>
          </w:tcPr>
          <w:p w:rsidR="00165B38" w:rsidRPr="00165B38" w:rsidRDefault="00165B38">
            <w:pPr>
              <w:rPr>
                <w:rFonts w:ascii="Arial" w:hAnsi="Arial" w:cs="Arial"/>
                <w:b/>
                <w:bCs/>
                <w:caps/>
                <w:color w:val="000000"/>
                <w:sz w:val="24"/>
              </w:rPr>
            </w:pPr>
            <w:r w:rsidRPr="00165B38">
              <w:rPr>
                <w:rFonts w:ascii="Arial" w:hAnsi="Arial" w:cs="Arial"/>
                <w:b/>
                <w:bCs/>
                <w:caps/>
                <w:color w:val="000000"/>
                <w:sz w:val="24"/>
              </w:rPr>
              <w:lastRenderedPageBreak/>
              <w:t>IX. FOIA Personnel and Costs</w:t>
            </w:r>
          </w:p>
        </w:tc>
      </w:tr>
    </w:tbl>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p>
    <w:tbl>
      <w:tblPr>
        <w:tblW w:w="116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gridCol w:w="1660"/>
      </w:tblGrid>
      <w:tr w:rsidR="00165B38" w:rsidRPr="00165B38" w:rsidTr="00165B38">
        <w:tc>
          <w:tcPr>
            <w:tcW w:w="166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4980" w:type="dxa"/>
            <w:gridSpan w:val="3"/>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PERSONNEL</w:t>
            </w:r>
          </w:p>
        </w:tc>
        <w:tc>
          <w:tcPr>
            <w:tcW w:w="4980" w:type="dxa"/>
            <w:gridSpan w:val="3"/>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COSTS</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"Full-Time FOIA Employees"</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"Equivalent Full-Time FOIA Employees"</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Total Number of "Full-Time FOIA Staff"</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Processing Costs</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Litigation-Related Costs</w:t>
            </w:r>
          </w:p>
        </w:tc>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Total Costs</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bookmarkStart w:id="63" w:name="RANGE!G8:M8"/>
            <w:bookmarkStart w:id="64" w:name="RANGE!G9:G11"/>
            <w:bookmarkEnd w:id="63"/>
            <w:r w:rsidRPr="00165B38">
              <w:rPr>
                <w:rFonts w:ascii="Arial" w:hAnsi="Arial" w:cs="Arial"/>
                <w:color w:val="000000"/>
                <w:sz w:val="20"/>
              </w:rPr>
              <w:t>SSA</w:t>
            </w:r>
            <w:bookmarkEnd w:id="64"/>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bookmarkStart w:id="65" w:name="RANGE!K9:K11"/>
            <w:r w:rsidRPr="00165B38">
              <w:rPr>
                <w:rFonts w:ascii="Arial" w:hAnsi="Arial" w:cs="Arial"/>
                <w:color w:val="000000"/>
                <w:sz w:val="20"/>
              </w:rPr>
              <w:t>$3,592,835.80</w:t>
            </w:r>
            <w:bookmarkEnd w:id="65"/>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$7,325.92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$3,600,161.72</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$0.00</w:t>
            </w:r>
          </w:p>
        </w:tc>
      </w:tr>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66" w:name="RANGE!G11:M11"/>
            <w:r w:rsidRPr="00165B38">
              <w:rPr>
                <w:rFonts w:ascii="Arial" w:hAnsi="Arial" w:cs="Arial"/>
                <w:bCs/>
                <w:color w:val="000000"/>
                <w:sz w:val="20"/>
                <w:szCs w:val="18"/>
              </w:rPr>
              <w:t>AGENCY OVERALL</w:t>
            </w:r>
            <w:bookmarkEnd w:id="66"/>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$3,592,835.80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$7,325.92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$3,600,161.72</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15"/>
        </w:trPr>
        <w:tc>
          <w:tcPr>
            <w:tcW w:w="10700" w:type="dxa"/>
            <w:shd w:val="clear" w:color="000000" w:fill="auto"/>
            <w:noWrap/>
            <w:vAlign w:val="bottom"/>
            <w:hideMark/>
          </w:tcPr>
          <w:p w:rsidR="00165B38" w:rsidRPr="00165B38" w:rsidRDefault="00165B38">
            <w:pPr>
              <w:rPr>
                <w:rFonts w:ascii="Arial" w:hAnsi="Arial" w:cs="Arial"/>
                <w:b/>
                <w:bCs/>
                <w:caps/>
                <w:color w:val="000000"/>
                <w:sz w:val="24"/>
              </w:rPr>
            </w:pPr>
            <w:r w:rsidRPr="00165B38">
              <w:rPr>
                <w:rFonts w:ascii="Arial" w:hAnsi="Arial" w:cs="Arial"/>
                <w:b/>
                <w:bCs/>
                <w:caps/>
                <w:color w:val="000000"/>
                <w:sz w:val="24"/>
              </w:rPr>
              <w:lastRenderedPageBreak/>
              <w:t>X. Fees Collected for Processing Requests</w:t>
            </w:r>
          </w:p>
        </w:tc>
      </w:tr>
    </w:tbl>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67" w:name="RANGE!E7:G7"/>
            <w:r w:rsidRPr="00165B38">
              <w:rPr>
                <w:rFonts w:ascii="Arial" w:hAnsi="Arial" w:cs="Arial"/>
                <w:bCs/>
                <w:color w:val="000000"/>
                <w:sz w:val="20"/>
                <w:szCs w:val="18"/>
              </w:rPr>
              <w:t>Agency / Component</w:t>
            </w:r>
            <w:bookmarkEnd w:id="67"/>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Total Amount of Fees Collected</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Percentage of Total Costs</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$668,459.00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18.61%</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 </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68" w:name="RANGE!E10:G10"/>
            <w:r w:rsidRPr="00165B38">
              <w:rPr>
                <w:rFonts w:ascii="Arial" w:hAnsi="Arial" w:cs="Arial"/>
                <w:bCs/>
                <w:color w:val="000000"/>
                <w:sz w:val="20"/>
                <w:szCs w:val="18"/>
              </w:rPr>
              <w:t>AGENCY OVERALL</w:t>
            </w:r>
            <w:bookmarkEnd w:id="68"/>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$668,459.00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18.61%</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69" w:name="RANGE!E13"/>
            <w:r w:rsidRPr="00165B38">
              <w:rPr>
                <w:rFonts w:ascii="Arial" w:hAnsi="Arial" w:cs="Arial"/>
                <w:i/>
                <w:color w:val="000000"/>
                <w:sz w:val="18"/>
              </w:rPr>
              <w:t> </w:t>
            </w:r>
            <w:bookmarkEnd w:id="69"/>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70" w:name="RANGE!E16"/>
            <w:r w:rsidRPr="00165B38">
              <w:rPr>
                <w:rFonts w:ascii="Arial" w:hAnsi="Arial" w:cs="Arial"/>
                <w:i/>
                <w:color w:val="000000"/>
                <w:sz w:val="18"/>
              </w:rPr>
              <w:t> </w:t>
            </w:r>
            <w:bookmarkEnd w:id="70"/>
          </w:p>
        </w:tc>
      </w:tr>
    </w:tbl>
    <w:p w:rsidR="007162C3" w:rsidRDefault="007162C3" w:rsidP="00165B38">
      <w:pPr>
        <w:spacing w:afterLines="50" w:after="120"/>
        <w:rPr>
          <w:rFonts w:ascii="Arial" w:hAnsi="Arial" w:cs="Arial"/>
          <w:i/>
          <w:caps/>
          <w:color w:val="000000"/>
          <w:sz w:val="18"/>
        </w:rPr>
      </w:pPr>
    </w:p>
    <w:p w:rsidR="007162C3" w:rsidRPr="007162C3" w:rsidRDefault="007162C3" w:rsidP="007162C3">
      <w:pPr>
        <w:rPr>
          <w:rFonts w:ascii="Arial" w:hAnsi="Arial" w:cs="Arial"/>
          <w:sz w:val="18"/>
        </w:rPr>
      </w:pPr>
    </w:p>
    <w:p w:rsidR="007162C3" w:rsidRPr="007162C3" w:rsidRDefault="007162C3" w:rsidP="007162C3">
      <w:pPr>
        <w:rPr>
          <w:rFonts w:ascii="Arial" w:hAnsi="Arial" w:cs="Arial"/>
          <w:sz w:val="18"/>
        </w:rPr>
      </w:pPr>
    </w:p>
    <w:p w:rsidR="007162C3" w:rsidRPr="007162C3" w:rsidRDefault="007162C3" w:rsidP="007162C3">
      <w:pPr>
        <w:rPr>
          <w:rFonts w:ascii="Arial" w:hAnsi="Arial" w:cs="Arial"/>
          <w:sz w:val="18"/>
        </w:rPr>
      </w:pPr>
    </w:p>
    <w:p w:rsidR="007162C3" w:rsidRPr="007162C3" w:rsidRDefault="007162C3" w:rsidP="007162C3">
      <w:pPr>
        <w:rPr>
          <w:rFonts w:ascii="Arial" w:hAnsi="Arial" w:cs="Arial"/>
          <w:sz w:val="18"/>
        </w:rPr>
      </w:pPr>
    </w:p>
    <w:p w:rsidR="007162C3" w:rsidRPr="007162C3" w:rsidRDefault="007162C3" w:rsidP="007162C3">
      <w:pPr>
        <w:rPr>
          <w:rFonts w:ascii="Arial" w:hAnsi="Arial" w:cs="Arial"/>
          <w:sz w:val="18"/>
        </w:rPr>
      </w:pPr>
    </w:p>
    <w:p w:rsidR="007162C3" w:rsidRPr="007162C3" w:rsidRDefault="007162C3" w:rsidP="007162C3">
      <w:pPr>
        <w:rPr>
          <w:rFonts w:ascii="Arial" w:hAnsi="Arial" w:cs="Arial"/>
          <w:sz w:val="18"/>
        </w:rPr>
      </w:pPr>
    </w:p>
    <w:p w:rsidR="007162C3" w:rsidRDefault="007162C3" w:rsidP="007162C3">
      <w:pPr>
        <w:rPr>
          <w:rFonts w:ascii="Arial" w:hAnsi="Arial" w:cs="Arial"/>
          <w:sz w:val="18"/>
        </w:rPr>
      </w:pPr>
    </w:p>
    <w:tbl>
      <w:tblPr>
        <w:tblW w:w="10716" w:type="dxa"/>
        <w:tblInd w:w="-5" w:type="dxa"/>
        <w:shd w:val="clear" w:color="000000" w:fill="auto"/>
        <w:tblCellMar>
          <w:left w:w="0" w:type="dxa"/>
          <w:right w:w="0" w:type="dxa"/>
        </w:tblCellMar>
        <w:tblLook w:val="04A0" w:firstRow="1" w:lastRow="0" w:firstColumn="1" w:lastColumn="0" w:noHBand="0" w:noVBand="1"/>
      </w:tblPr>
      <w:tblGrid>
        <w:gridCol w:w="10732"/>
      </w:tblGrid>
      <w:tr w:rsidR="007162C3" w:rsidRPr="00F36627" w:rsidTr="004A6827">
        <w:trPr>
          <w:trHeight w:val="315"/>
        </w:trPr>
        <w:tc>
          <w:tcPr>
            <w:tcW w:w="10716" w:type="dxa"/>
            <w:shd w:val="clear" w:color="000000" w:fill="auto"/>
            <w:noWrap/>
            <w:vAlign w:val="bottom"/>
            <w:hideMark/>
          </w:tcPr>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Default="007162C3" w:rsidP="004A6827">
            <w:pPr>
              <w:rPr>
                <w:rFonts w:ascii="Arial" w:hAnsi="Arial" w:cs="Arial"/>
                <w:b/>
                <w:bCs/>
                <w:caps/>
                <w:color w:val="000000"/>
                <w:sz w:val="24"/>
              </w:rPr>
            </w:pPr>
          </w:p>
          <w:p w:rsidR="007162C3" w:rsidRPr="00F36627" w:rsidRDefault="007162C3" w:rsidP="004A6827">
            <w:pPr>
              <w:rPr>
                <w:rFonts w:ascii="Arial" w:hAnsi="Arial" w:cs="Arial"/>
                <w:b/>
                <w:bCs/>
                <w:caps/>
                <w:color w:val="000000"/>
                <w:sz w:val="24"/>
                <w:szCs w:val="24"/>
              </w:rPr>
            </w:pPr>
            <w:r>
              <w:rPr>
                <w:rFonts w:ascii="Arial" w:hAnsi="Arial" w:cs="Arial"/>
                <w:b/>
                <w:bCs/>
                <w:caps/>
                <w:color w:val="000000"/>
                <w:sz w:val="24"/>
              </w:rPr>
              <w:lastRenderedPageBreak/>
              <w:t>XI</w:t>
            </w:r>
            <w:r w:rsidRPr="00F36627">
              <w:rPr>
                <w:rFonts w:ascii="Arial" w:hAnsi="Arial" w:cs="Arial"/>
                <w:b/>
                <w:bCs/>
                <w:caps/>
                <w:color w:val="000000"/>
                <w:sz w:val="24"/>
              </w:rPr>
              <w:t xml:space="preserve">.A. </w:t>
            </w:r>
            <w:r>
              <w:rPr>
                <w:rFonts w:ascii="Arial" w:hAnsi="Arial" w:cs="Arial"/>
                <w:b/>
                <w:bCs/>
                <w:caps/>
                <w:color w:val="000000"/>
                <w:sz w:val="24"/>
              </w:rPr>
              <w:t>Number of times subsection (C) Used</w:t>
            </w:r>
          </w:p>
        </w:tc>
      </w:tr>
    </w:tbl>
    <w:p w:rsidR="007162C3" w:rsidRDefault="007162C3" w:rsidP="007162C3">
      <w:pPr>
        <w:spacing w:afterLines="50" w:after="120"/>
        <w:rPr>
          <w:rFonts w:ascii="Arial" w:hAnsi="Arial" w:cs="Arial"/>
          <w:b/>
          <w:caps/>
          <w:color w:val="000000"/>
          <w:sz w:val="24"/>
        </w:rPr>
        <w:sectPr w:rsidR="007162C3" w:rsidSect="007162C3">
          <w:type w:val="continuous"/>
          <w:pgSz w:w="12240" w:h="15840"/>
          <w:pgMar w:top="1440" w:right="1440" w:bottom="720" w:left="720" w:header="720" w:footer="720" w:gutter="0"/>
          <w:cols w:space="720"/>
          <w:docGrid w:linePitch="360"/>
        </w:sectPr>
      </w:pPr>
    </w:p>
    <w:tbl>
      <w:tblPr>
        <w:tblW w:w="6485"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4305"/>
      </w:tblGrid>
      <w:tr w:rsidR="007162C3" w:rsidRPr="00F36627" w:rsidTr="004A6827">
        <w:tc>
          <w:tcPr>
            <w:tcW w:w="2180" w:type="dxa"/>
            <w:shd w:val="clear" w:color="000000" w:fill="auto"/>
            <w:vAlign w:val="center"/>
            <w:hideMark/>
          </w:tcPr>
          <w:p w:rsidR="007162C3" w:rsidRPr="00F36627" w:rsidRDefault="007162C3" w:rsidP="004A6827">
            <w:pPr>
              <w:spacing w:afterLines="50" w:after="120"/>
              <w:jc w:val="center"/>
              <w:rPr>
                <w:rFonts w:ascii="Arial" w:hAnsi="Arial" w:cs="Arial"/>
                <w:bCs/>
                <w:color w:val="000000"/>
                <w:sz w:val="20"/>
                <w:szCs w:val="18"/>
              </w:rPr>
            </w:pPr>
            <w:r w:rsidRPr="00F36627">
              <w:rPr>
                <w:rFonts w:ascii="Arial" w:hAnsi="Arial" w:cs="Arial"/>
                <w:bCs/>
                <w:color w:val="000000"/>
                <w:sz w:val="20"/>
                <w:szCs w:val="18"/>
              </w:rPr>
              <w:t>Agency / Component</w:t>
            </w:r>
          </w:p>
        </w:tc>
        <w:tc>
          <w:tcPr>
            <w:tcW w:w="4305" w:type="dxa"/>
            <w:shd w:val="clear" w:color="000000" w:fill="auto"/>
            <w:vAlign w:val="center"/>
            <w:hideMark/>
          </w:tcPr>
          <w:p w:rsidR="007162C3" w:rsidRPr="00F36627" w:rsidRDefault="007162C3" w:rsidP="004A6827">
            <w:pPr>
              <w:spacing w:afterLines="50" w:after="120"/>
              <w:jc w:val="center"/>
              <w:rPr>
                <w:rFonts w:ascii="Arial" w:hAnsi="Arial" w:cs="Arial"/>
                <w:bCs/>
                <w:color w:val="000000"/>
                <w:sz w:val="20"/>
                <w:szCs w:val="18"/>
              </w:rPr>
            </w:pPr>
            <w:r w:rsidRPr="00F36627">
              <w:rPr>
                <w:rFonts w:ascii="Arial" w:hAnsi="Arial" w:cs="Arial"/>
                <w:bCs/>
                <w:color w:val="000000"/>
                <w:sz w:val="20"/>
                <w:szCs w:val="18"/>
              </w:rPr>
              <w:t xml:space="preserve">Number of </w:t>
            </w:r>
            <w:r>
              <w:rPr>
                <w:rFonts w:ascii="Arial" w:hAnsi="Arial" w:cs="Arial"/>
                <w:bCs/>
                <w:color w:val="000000"/>
                <w:sz w:val="20"/>
                <w:szCs w:val="18"/>
              </w:rPr>
              <w:t>Times Subsection (C) Used</w:t>
            </w:r>
          </w:p>
        </w:tc>
      </w:tr>
      <w:tr w:rsidR="007162C3" w:rsidRPr="00F36627" w:rsidTr="004A6827">
        <w:tc>
          <w:tcPr>
            <w:tcW w:w="0" w:type="auto"/>
            <w:shd w:val="clear" w:color="000000" w:fill="auto"/>
            <w:noWrap/>
            <w:vAlign w:val="bottom"/>
          </w:tcPr>
          <w:p w:rsidR="007162C3" w:rsidRPr="00F36627" w:rsidRDefault="007162C3" w:rsidP="004A6827">
            <w:pPr>
              <w:spacing w:afterLines="50" w:after="120"/>
              <w:rPr>
                <w:rFonts w:ascii="Arial" w:hAnsi="Arial" w:cs="Arial"/>
                <w:color w:val="000000"/>
                <w:sz w:val="20"/>
              </w:rPr>
            </w:pPr>
            <w:r>
              <w:rPr>
                <w:rFonts w:ascii="Arial" w:hAnsi="Arial" w:cs="Arial"/>
                <w:color w:val="000000"/>
                <w:sz w:val="20"/>
              </w:rPr>
              <w:t>SSA</w:t>
            </w:r>
          </w:p>
        </w:tc>
        <w:tc>
          <w:tcPr>
            <w:tcW w:w="4305" w:type="dxa"/>
            <w:shd w:val="clear" w:color="000000" w:fill="auto"/>
            <w:noWrap/>
            <w:vAlign w:val="bottom"/>
          </w:tcPr>
          <w:p w:rsidR="007162C3" w:rsidRPr="00F36627" w:rsidRDefault="007162C3" w:rsidP="004A6827">
            <w:pPr>
              <w:spacing w:afterLines="50" w:after="120"/>
              <w:jc w:val="right"/>
              <w:rPr>
                <w:rFonts w:ascii="Arial" w:hAnsi="Arial" w:cs="Arial"/>
                <w:color w:val="000000"/>
                <w:sz w:val="20"/>
              </w:rPr>
            </w:pPr>
            <w:r>
              <w:rPr>
                <w:rFonts w:ascii="Arial" w:hAnsi="Arial" w:cs="Arial"/>
                <w:color w:val="000000"/>
                <w:sz w:val="20"/>
              </w:rPr>
              <w:t>0</w:t>
            </w:r>
          </w:p>
        </w:tc>
      </w:tr>
      <w:tr w:rsidR="007162C3" w:rsidRPr="00F36627" w:rsidTr="004A6827">
        <w:tc>
          <w:tcPr>
            <w:tcW w:w="0" w:type="auto"/>
            <w:shd w:val="clear" w:color="000000" w:fill="auto"/>
            <w:noWrap/>
            <w:vAlign w:val="bottom"/>
            <w:hideMark/>
          </w:tcPr>
          <w:p w:rsidR="007162C3" w:rsidRPr="00F36627" w:rsidRDefault="007162C3" w:rsidP="004A6827">
            <w:pPr>
              <w:spacing w:afterLines="50" w:after="120"/>
              <w:rPr>
                <w:rFonts w:ascii="Arial" w:hAnsi="Arial" w:cs="Arial"/>
                <w:color w:val="000000"/>
                <w:sz w:val="20"/>
              </w:rPr>
            </w:pPr>
            <w:r w:rsidRPr="00F36627">
              <w:rPr>
                <w:rFonts w:ascii="Arial" w:hAnsi="Arial" w:cs="Arial"/>
                <w:color w:val="000000"/>
                <w:sz w:val="20"/>
              </w:rPr>
              <w:t> </w:t>
            </w:r>
          </w:p>
        </w:tc>
        <w:tc>
          <w:tcPr>
            <w:tcW w:w="4305" w:type="dxa"/>
            <w:shd w:val="clear" w:color="000000" w:fill="auto"/>
            <w:noWrap/>
            <w:vAlign w:val="bottom"/>
            <w:hideMark/>
          </w:tcPr>
          <w:p w:rsidR="007162C3" w:rsidRPr="00F36627" w:rsidRDefault="007162C3" w:rsidP="004A6827">
            <w:pPr>
              <w:spacing w:afterLines="50" w:after="120"/>
              <w:jc w:val="right"/>
              <w:rPr>
                <w:rFonts w:ascii="Arial" w:hAnsi="Arial" w:cs="Arial"/>
                <w:color w:val="000000"/>
                <w:sz w:val="20"/>
              </w:rPr>
            </w:pPr>
            <w:r w:rsidRPr="00F36627">
              <w:rPr>
                <w:rFonts w:ascii="Arial" w:hAnsi="Arial" w:cs="Arial"/>
                <w:color w:val="000000"/>
                <w:sz w:val="20"/>
              </w:rPr>
              <w:t> </w:t>
            </w:r>
          </w:p>
        </w:tc>
      </w:tr>
      <w:tr w:rsidR="007162C3" w:rsidRPr="00F36627" w:rsidTr="004A6827">
        <w:tc>
          <w:tcPr>
            <w:tcW w:w="2180" w:type="dxa"/>
            <w:shd w:val="clear" w:color="000000" w:fill="auto"/>
            <w:vAlign w:val="center"/>
            <w:hideMark/>
          </w:tcPr>
          <w:p w:rsidR="007162C3" w:rsidRPr="00F36627" w:rsidRDefault="007162C3" w:rsidP="004A6827">
            <w:pPr>
              <w:spacing w:afterLines="50" w:after="120"/>
              <w:jc w:val="center"/>
              <w:rPr>
                <w:rFonts w:ascii="Arial" w:hAnsi="Arial" w:cs="Arial"/>
                <w:bCs/>
                <w:color w:val="000000"/>
                <w:sz w:val="20"/>
                <w:szCs w:val="18"/>
              </w:rPr>
            </w:pPr>
            <w:r w:rsidRPr="00F36627">
              <w:rPr>
                <w:rFonts w:ascii="Arial" w:hAnsi="Arial" w:cs="Arial"/>
                <w:bCs/>
                <w:color w:val="000000"/>
                <w:sz w:val="20"/>
                <w:szCs w:val="18"/>
              </w:rPr>
              <w:t>AGENCY OVERALL</w:t>
            </w:r>
          </w:p>
        </w:tc>
        <w:tc>
          <w:tcPr>
            <w:tcW w:w="4305" w:type="dxa"/>
            <w:shd w:val="clear" w:color="000000" w:fill="auto"/>
            <w:noWrap/>
            <w:vAlign w:val="bottom"/>
          </w:tcPr>
          <w:p w:rsidR="007162C3" w:rsidRPr="00F36627" w:rsidRDefault="007162C3" w:rsidP="004A6827">
            <w:pPr>
              <w:spacing w:afterLines="50" w:after="120"/>
              <w:jc w:val="right"/>
              <w:rPr>
                <w:rFonts w:ascii="Arial" w:hAnsi="Arial" w:cs="Arial"/>
                <w:bCs/>
                <w:color w:val="000000"/>
                <w:sz w:val="20"/>
              </w:rPr>
            </w:pPr>
            <w:r>
              <w:rPr>
                <w:rFonts w:ascii="Arial" w:hAnsi="Arial" w:cs="Arial"/>
                <w:bCs/>
                <w:color w:val="000000"/>
                <w:sz w:val="20"/>
              </w:rPr>
              <w:t>0</w:t>
            </w:r>
          </w:p>
        </w:tc>
      </w:tr>
    </w:tbl>
    <w:p w:rsidR="007162C3" w:rsidRDefault="007162C3" w:rsidP="007162C3">
      <w:pPr>
        <w:spacing w:afterLines="50" w:after="120"/>
        <w:rPr>
          <w:rFonts w:ascii="Arial" w:hAnsi="Arial" w:cs="Arial"/>
          <w:caps/>
          <w:color w:val="000000"/>
          <w:sz w:val="20"/>
        </w:rPr>
        <w:sectPr w:rsidR="007162C3" w:rsidSect="00F36627">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162C3" w:rsidRPr="00F36627" w:rsidTr="004A6827">
        <w:trPr>
          <w:trHeight w:val="300"/>
        </w:trPr>
        <w:tc>
          <w:tcPr>
            <w:tcW w:w="10700" w:type="dxa"/>
            <w:shd w:val="clear" w:color="000000" w:fill="auto"/>
            <w:noWrap/>
            <w:vAlign w:val="bottom"/>
            <w:hideMark/>
          </w:tcPr>
          <w:p w:rsidR="007162C3" w:rsidRPr="00F36627" w:rsidRDefault="007162C3" w:rsidP="004A6827">
            <w:pPr>
              <w:jc w:val="center"/>
              <w:rPr>
                <w:rFonts w:ascii="Arial" w:hAnsi="Arial" w:cs="Arial"/>
                <w:i/>
                <w:color w:val="000000"/>
                <w:sz w:val="18"/>
              </w:rPr>
            </w:pPr>
            <w:r w:rsidRPr="00F36627">
              <w:rPr>
                <w:rFonts w:ascii="Arial" w:hAnsi="Arial" w:cs="Arial"/>
                <w:i/>
                <w:color w:val="000000"/>
                <w:sz w:val="18"/>
              </w:rPr>
              <w:t> </w:t>
            </w:r>
          </w:p>
        </w:tc>
      </w:tr>
      <w:tr w:rsidR="007162C3" w:rsidRPr="00F36627" w:rsidTr="004A6827">
        <w:trPr>
          <w:trHeight w:val="300"/>
        </w:trPr>
        <w:tc>
          <w:tcPr>
            <w:tcW w:w="10700" w:type="dxa"/>
            <w:shd w:val="clear" w:color="000000" w:fill="auto"/>
            <w:vAlign w:val="bottom"/>
            <w:hideMark/>
          </w:tcPr>
          <w:p w:rsidR="007162C3" w:rsidRPr="00F36627" w:rsidRDefault="007162C3" w:rsidP="004A6827">
            <w:pPr>
              <w:rPr>
                <w:rFonts w:ascii="Arial" w:hAnsi="Arial" w:cs="Arial"/>
                <w:i/>
                <w:color w:val="000000"/>
                <w:sz w:val="18"/>
              </w:rPr>
            </w:pPr>
            <w:r w:rsidRPr="00F36627">
              <w:rPr>
                <w:rFonts w:ascii="Arial" w:hAnsi="Arial" w:cs="Arial"/>
                <w:i/>
                <w:color w:val="000000"/>
                <w:sz w:val="18"/>
              </w:rPr>
              <w:t> </w:t>
            </w:r>
          </w:p>
        </w:tc>
      </w:tr>
      <w:tr w:rsidR="007162C3" w:rsidRPr="00F36627" w:rsidTr="004A6827">
        <w:trPr>
          <w:trHeight w:val="300"/>
        </w:trPr>
        <w:tc>
          <w:tcPr>
            <w:tcW w:w="10700" w:type="dxa"/>
            <w:shd w:val="clear" w:color="000000" w:fill="auto"/>
            <w:vAlign w:val="bottom"/>
            <w:hideMark/>
          </w:tcPr>
          <w:p w:rsidR="007162C3" w:rsidRPr="00F36627" w:rsidRDefault="007162C3" w:rsidP="004A6827">
            <w:pPr>
              <w:rPr>
                <w:rFonts w:ascii="Arial" w:hAnsi="Arial" w:cs="Arial"/>
                <w:i/>
                <w:color w:val="000000"/>
                <w:sz w:val="18"/>
              </w:rPr>
            </w:pPr>
            <w:r w:rsidRPr="00F36627">
              <w:rPr>
                <w:rFonts w:ascii="Arial" w:hAnsi="Arial" w:cs="Arial"/>
                <w:i/>
                <w:color w:val="000000"/>
                <w:sz w:val="18"/>
              </w:rPr>
              <w:t> </w:t>
            </w:r>
          </w:p>
        </w:tc>
      </w:tr>
      <w:tr w:rsidR="007162C3" w:rsidRPr="00F36627" w:rsidTr="004A6827">
        <w:trPr>
          <w:trHeight w:val="300"/>
        </w:trPr>
        <w:tc>
          <w:tcPr>
            <w:tcW w:w="10700" w:type="dxa"/>
            <w:shd w:val="clear" w:color="000000" w:fill="auto"/>
            <w:noWrap/>
            <w:vAlign w:val="bottom"/>
            <w:hideMark/>
          </w:tcPr>
          <w:p w:rsidR="007162C3" w:rsidRPr="00F36627" w:rsidRDefault="007162C3" w:rsidP="004A6827">
            <w:pPr>
              <w:jc w:val="center"/>
              <w:rPr>
                <w:rFonts w:ascii="Arial" w:hAnsi="Arial" w:cs="Arial"/>
                <w:i/>
                <w:color w:val="000000"/>
                <w:sz w:val="18"/>
              </w:rPr>
            </w:pPr>
            <w:r w:rsidRPr="00F36627">
              <w:rPr>
                <w:rFonts w:ascii="Arial" w:hAnsi="Arial" w:cs="Arial"/>
                <w:i/>
                <w:color w:val="000000"/>
                <w:sz w:val="18"/>
              </w:rPr>
              <w:t> </w:t>
            </w:r>
          </w:p>
        </w:tc>
      </w:tr>
    </w:tbl>
    <w:p w:rsidR="007162C3" w:rsidRDefault="007162C3" w:rsidP="007162C3">
      <w:pPr>
        <w:spacing w:afterLines="50" w:after="120"/>
        <w:rPr>
          <w:rFonts w:ascii="Arial" w:hAnsi="Arial" w:cs="Arial"/>
          <w:i/>
          <w:caps/>
          <w:color w:val="000000"/>
          <w:sz w:val="18"/>
        </w:rPr>
      </w:pPr>
    </w:p>
    <w:p w:rsidR="007162C3" w:rsidRDefault="007162C3" w:rsidP="007162C3">
      <w:pPr>
        <w:rPr>
          <w:rFonts w:ascii="Arial" w:hAnsi="Arial" w:cs="Arial"/>
          <w:i/>
          <w:caps/>
          <w:color w:val="000000"/>
          <w:sz w:val="18"/>
        </w:rPr>
      </w:pPr>
      <w:r>
        <w:rPr>
          <w:rFonts w:ascii="Arial" w:hAnsi="Arial" w:cs="Arial"/>
          <w:i/>
          <w:caps/>
          <w:color w:val="000000"/>
          <w:sz w:val="18"/>
        </w:rPr>
        <w:br w:type="page"/>
      </w: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7162C3" w:rsidRPr="00F36627" w:rsidTr="004A6827">
        <w:trPr>
          <w:trHeight w:val="315"/>
        </w:trPr>
        <w:tc>
          <w:tcPr>
            <w:tcW w:w="10700" w:type="dxa"/>
            <w:shd w:val="clear" w:color="000000" w:fill="auto"/>
            <w:noWrap/>
            <w:vAlign w:val="bottom"/>
            <w:hideMark/>
          </w:tcPr>
          <w:p w:rsidR="007162C3" w:rsidRPr="00F36627" w:rsidRDefault="007162C3" w:rsidP="004A6827">
            <w:pPr>
              <w:rPr>
                <w:rFonts w:ascii="Arial" w:hAnsi="Arial" w:cs="Arial"/>
                <w:b/>
                <w:bCs/>
                <w:caps/>
                <w:color w:val="000000"/>
                <w:sz w:val="24"/>
                <w:szCs w:val="24"/>
              </w:rPr>
            </w:pPr>
            <w:r>
              <w:rPr>
                <w:rFonts w:ascii="Arial" w:hAnsi="Arial" w:cs="Arial"/>
                <w:b/>
                <w:bCs/>
                <w:caps/>
                <w:color w:val="000000"/>
                <w:sz w:val="24"/>
              </w:rPr>
              <w:lastRenderedPageBreak/>
              <w:t>XI.B</w:t>
            </w:r>
            <w:r w:rsidRPr="00F36627">
              <w:rPr>
                <w:rFonts w:ascii="Arial" w:hAnsi="Arial" w:cs="Arial"/>
                <w:b/>
                <w:bCs/>
                <w:caps/>
                <w:color w:val="000000"/>
                <w:sz w:val="24"/>
              </w:rPr>
              <w:t xml:space="preserve">. </w:t>
            </w:r>
            <w:r>
              <w:rPr>
                <w:rFonts w:ascii="Arial" w:hAnsi="Arial" w:cs="Arial"/>
                <w:b/>
                <w:bCs/>
                <w:caps/>
                <w:color w:val="000000"/>
                <w:sz w:val="24"/>
              </w:rPr>
              <w:t>Number of Subsection (A)(2) Postings</w:t>
            </w:r>
          </w:p>
        </w:tc>
      </w:tr>
    </w:tbl>
    <w:p w:rsidR="007162C3" w:rsidRDefault="007162C3" w:rsidP="007162C3">
      <w:pPr>
        <w:spacing w:afterLines="50" w:after="120"/>
        <w:rPr>
          <w:rFonts w:ascii="Arial" w:hAnsi="Arial" w:cs="Arial"/>
          <w:b/>
          <w:caps/>
          <w:color w:val="000000"/>
          <w:sz w:val="24"/>
        </w:rPr>
        <w:sectPr w:rsidR="007162C3" w:rsidSect="00616C43">
          <w:type w:val="continuous"/>
          <w:pgSz w:w="12240" w:h="15840"/>
          <w:pgMar w:top="1440" w:right="1440" w:bottom="720" w:left="720" w:header="720" w:footer="720" w:gutter="0"/>
          <w:cols w:space="720"/>
          <w:docGrid w:linePitch="360"/>
        </w:sectPr>
      </w:pPr>
    </w:p>
    <w:tbl>
      <w:tblPr>
        <w:tblW w:w="1009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4A0" w:firstRow="1" w:lastRow="0" w:firstColumn="1" w:lastColumn="0" w:noHBand="0" w:noVBand="1"/>
      </w:tblPr>
      <w:tblGrid>
        <w:gridCol w:w="2033"/>
        <w:gridCol w:w="4028"/>
        <w:gridCol w:w="4029"/>
      </w:tblGrid>
      <w:tr w:rsidR="007162C3" w:rsidRPr="00F36627" w:rsidTr="004A6827">
        <w:tc>
          <w:tcPr>
            <w:tcW w:w="2033" w:type="dxa"/>
            <w:shd w:val="clear" w:color="000000" w:fill="auto"/>
            <w:vAlign w:val="center"/>
            <w:hideMark/>
          </w:tcPr>
          <w:p w:rsidR="007162C3" w:rsidRPr="00F36627" w:rsidRDefault="007162C3" w:rsidP="004A6827">
            <w:pPr>
              <w:spacing w:afterLines="50" w:after="120"/>
              <w:jc w:val="center"/>
              <w:rPr>
                <w:rFonts w:ascii="Arial" w:hAnsi="Arial" w:cs="Arial"/>
                <w:bCs/>
                <w:color w:val="000000"/>
                <w:sz w:val="20"/>
                <w:szCs w:val="18"/>
              </w:rPr>
            </w:pPr>
            <w:r w:rsidRPr="00F36627">
              <w:rPr>
                <w:rFonts w:ascii="Arial" w:hAnsi="Arial" w:cs="Arial"/>
                <w:bCs/>
                <w:color w:val="000000"/>
                <w:sz w:val="20"/>
                <w:szCs w:val="18"/>
              </w:rPr>
              <w:t>Agency / Component</w:t>
            </w:r>
          </w:p>
        </w:tc>
        <w:tc>
          <w:tcPr>
            <w:tcW w:w="4028" w:type="dxa"/>
            <w:shd w:val="clear" w:color="000000" w:fill="auto"/>
            <w:vAlign w:val="center"/>
            <w:hideMark/>
          </w:tcPr>
          <w:p w:rsidR="007162C3" w:rsidRPr="00F36627" w:rsidRDefault="007162C3" w:rsidP="004A6827">
            <w:pPr>
              <w:spacing w:afterLines="50" w:after="120"/>
              <w:jc w:val="center"/>
              <w:rPr>
                <w:rFonts w:ascii="Arial" w:hAnsi="Arial" w:cs="Arial"/>
                <w:bCs/>
                <w:color w:val="000000"/>
                <w:sz w:val="20"/>
                <w:szCs w:val="18"/>
              </w:rPr>
            </w:pPr>
            <w:r>
              <w:rPr>
                <w:rFonts w:ascii="Arial" w:hAnsi="Arial" w:cs="Arial"/>
                <w:bCs/>
                <w:color w:val="000000"/>
                <w:sz w:val="20"/>
                <w:szCs w:val="18"/>
              </w:rPr>
              <w:t>Number of (a)(2) Records Posted by the FOIA Office</w:t>
            </w:r>
          </w:p>
        </w:tc>
        <w:tc>
          <w:tcPr>
            <w:tcW w:w="4029" w:type="dxa"/>
            <w:shd w:val="clear" w:color="000000" w:fill="auto"/>
          </w:tcPr>
          <w:p w:rsidR="007162C3" w:rsidRDefault="007162C3" w:rsidP="004A6827">
            <w:pPr>
              <w:spacing w:afterLines="50" w:after="120"/>
              <w:jc w:val="center"/>
              <w:rPr>
                <w:rFonts w:ascii="Arial" w:hAnsi="Arial" w:cs="Arial"/>
                <w:bCs/>
                <w:color w:val="000000"/>
                <w:sz w:val="20"/>
                <w:szCs w:val="18"/>
              </w:rPr>
            </w:pPr>
            <w:r>
              <w:rPr>
                <w:rFonts w:ascii="Arial" w:hAnsi="Arial" w:cs="Arial"/>
                <w:bCs/>
                <w:color w:val="000000"/>
                <w:sz w:val="20"/>
                <w:szCs w:val="18"/>
              </w:rPr>
              <w:t>Number of (a)(2) Records Posted by Program Offices</w:t>
            </w:r>
          </w:p>
        </w:tc>
      </w:tr>
      <w:tr w:rsidR="007162C3" w:rsidRPr="00F36627" w:rsidTr="004A6827">
        <w:tc>
          <w:tcPr>
            <w:tcW w:w="2033" w:type="dxa"/>
            <w:shd w:val="clear" w:color="000000" w:fill="auto"/>
            <w:noWrap/>
            <w:vAlign w:val="bottom"/>
          </w:tcPr>
          <w:p w:rsidR="007162C3" w:rsidRPr="00F36627" w:rsidRDefault="007162C3" w:rsidP="004A6827">
            <w:pPr>
              <w:spacing w:afterLines="50" w:after="120"/>
              <w:rPr>
                <w:rFonts w:ascii="Arial" w:hAnsi="Arial" w:cs="Arial"/>
                <w:color w:val="000000"/>
                <w:sz w:val="20"/>
              </w:rPr>
            </w:pPr>
            <w:r>
              <w:rPr>
                <w:rFonts w:ascii="Arial" w:hAnsi="Arial" w:cs="Arial"/>
                <w:color w:val="000000"/>
                <w:sz w:val="20"/>
              </w:rPr>
              <w:t>SSA</w:t>
            </w:r>
          </w:p>
        </w:tc>
        <w:tc>
          <w:tcPr>
            <w:tcW w:w="4028" w:type="dxa"/>
            <w:shd w:val="clear" w:color="000000" w:fill="auto"/>
            <w:noWrap/>
            <w:vAlign w:val="bottom"/>
          </w:tcPr>
          <w:p w:rsidR="007162C3" w:rsidRPr="00F36627" w:rsidRDefault="007162C3" w:rsidP="004A6827">
            <w:pPr>
              <w:spacing w:afterLines="50" w:after="120"/>
              <w:jc w:val="right"/>
              <w:rPr>
                <w:rFonts w:ascii="Arial" w:hAnsi="Arial" w:cs="Arial"/>
                <w:color w:val="000000"/>
                <w:sz w:val="20"/>
              </w:rPr>
            </w:pPr>
            <w:r>
              <w:rPr>
                <w:rFonts w:ascii="Arial" w:hAnsi="Arial" w:cs="Arial"/>
                <w:color w:val="000000"/>
                <w:sz w:val="20"/>
              </w:rPr>
              <w:t>5</w:t>
            </w:r>
          </w:p>
        </w:tc>
        <w:tc>
          <w:tcPr>
            <w:tcW w:w="4029" w:type="dxa"/>
            <w:shd w:val="clear" w:color="000000" w:fill="auto"/>
          </w:tcPr>
          <w:p w:rsidR="007162C3" w:rsidRPr="00F36627" w:rsidRDefault="007162C3" w:rsidP="004A6827">
            <w:pPr>
              <w:spacing w:afterLines="50" w:after="120"/>
              <w:jc w:val="right"/>
              <w:rPr>
                <w:rFonts w:ascii="Arial" w:hAnsi="Arial" w:cs="Arial"/>
                <w:color w:val="000000"/>
                <w:sz w:val="20"/>
              </w:rPr>
            </w:pPr>
            <w:r>
              <w:rPr>
                <w:rFonts w:ascii="Arial" w:hAnsi="Arial" w:cs="Arial"/>
                <w:color w:val="000000"/>
                <w:sz w:val="20"/>
              </w:rPr>
              <w:t>0</w:t>
            </w:r>
          </w:p>
        </w:tc>
      </w:tr>
      <w:tr w:rsidR="007162C3" w:rsidRPr="00F36627" w:rsidTr="004A6827">
        <w:tc>
          <w:tcPr>
            <w:tcW w:w="2033" w:type="dxa"/>
            <w:shd w:val="clear" w:color="000000" w:fill="auto"/>
            <w:noWrap/>
            <w:vAlign w:val="bottom"/>
            <w:hideMark/>
          </w:tcPr>
          <w:p w:rsidR="007162C3" w:rsidRPr="00F36627" w:rsidRDefault="007162C3" w:rsidP="004A6827">
            <w:pPr>
              <w:spacing w:afterLines="50" w:after="120"/>
              <w:rPr>
                <w:rFonts w:ascii="Arial" w:hAnsi="Arial" w:cs="Arial"/>
                <w:color w:val="000000"/>
                <w:sz w:val="20"/>
              </w:rPr>
            </w:pPr>
            <w:r w:rsidRPr="00F36627">
              <w:rPr>
                <w:rFonts w:ascii="Arial" w:hAnsi="Arial" w:cs="Arial"/>
                <w:color w:val="000000"/>
                <w:sz w:val="20"/>
              </w:rPr>
              <w:t> </w:t>
            </w:r>
          </w:p>
        </w:tc>
        <w:tc>
          <w:tcPr>
            <w:tcW w:w="4028" w:type="dxa"/>
            <w:shd w:val="clear" w:color="000000" w:fill="auto"/>
            <w:noWrap/>
            <w:vAlign w:val="bottom"/>
            <w:hideMark/>
          </w:tcPr>
          <w:p w:rsidR="007162C3" w:rsidRPr="00F36627" w:rsidRDefault="007162C3" w:rsidP="004A6827">
            <w:pPr>
              <w:spacing w:afterLines="50" w:after="120"/>
              <w:jc w:val="right"/>
              <w:rPr>
                <w:rFonts w:ascii="Arial" w:hAnsi="Arial" w:cs="Arial"/>
                <w:color w:val="000000"/>
                <w:sz w:val="20"/>
              </w:rPr>
            </w:pPr>
            <w:r w:rsidRPr="00F36627">
              <w:rPr>
                <w:rFonts w:ascii="Arial" w:hAnsi="Arial" w:cs="Arial"/>
                <w:color w:val="000000"/>
                <w:sz w:val="20"/>
              </w:rPr>
              <w:t> </w:t>
            </w:r>
          </w:p>
        </w:tc>
        <w:tc>
          <w:tcPr>
            <w:tcW w:w="4029" w:type="dxa"/>
            <w:shd w:val="clear" w:color="000000" w:fill="auto"/>
          </w:tcPr>
          <w:p w:rsidR="007162C3" w:rsidRPr="00F36627" w:rsidRDefault="007162C3" w:rsidP="004A6827">
            <w:pPr>
              <w:spacing w:afterLines="50" w:after="120"/>
              <w:jc w:val="right"/>
              <w:rPr>
                <w:rFonts w:ascii="Arial" w:hAnsi="Arial" w:cs="Arial"/>
                <w:color w:val="000000"/>
                <w:sz w:val="20"/>
              </w:rPr>
            </w:pPr>
          </w:p>
        </w:tc>
      </w:tr>
      <w:tr w:rsidR="007162C3" w:rsidRPr="00F36627" w:rsidTr="004A6827">
        <w:tc>
          <w:tcPr>
            <w:tcW w:w="2033" w:type="dxa"/>
            <w:shd w:val="clear" w:color="000000" w:fill="auto"/>
            <w:vAlign w:val="center"/>
            <w:hideMark/>
          </w:tcPr>
          <w:p w:rsidR="007162C3" w:rsidRPr="00F36627" w:rsidRDefault="007162C3" w:rsidP="004A6827">
            <w:pPr>
              <w:spacing w:afterLines="50" w:after="120"/>
              <w:jc w:val="center"/>
              <w:rPr>
                <w:rFonts w:ascii="Arial" w:hAnsi="Arial" w:cs="Arial"/>
                <w:bCs/>
                <w:color w:val="000000"/>
                <w:sz w:val="20"/>
                <w:szCs w:val="18"/>
              </w:rPr>
            </w:pPr>
            <w:r w:rsidRPr="00F36627">
              <w:rPr>
                <w:rFonts w:ascii="Arial" w:hAnsi="Arial" w:cs="Arial"/>
                <w:bCs/>
                <w:color w:val="000000"/>
                <w:sz w:val="20"/>
                <w:szCs w:val="18"/>
              </w:rPr>
              <w:t>AGENCY OVERALL</w:t>
            </w:r>
          </w:p>
        </w:tc>
        <w:tc>
          <w:tcPr>
            <w:tcW w:w="4028" w:type="dxa"/>
            <w:shd w:val="clear" w:color="000000" w:fill="auto"/>
            <w:noWrap/>
            <w:vAlign w:val="bottom"/>
          </w:tcPr>
          <w:p w:rsidR="007162C3" w:rsidRPr="00F36627" w:rsidRDefault="007162C3" w:rsidP="004A6827">
            <w:pPr>
              <w:spacing w:afterLines="50" w:after="120"/>
              <w:jc w:val="right"/>
              <w:rPr>
                <w:rFonts w:ascii="Arial" w:hAnsi="Arial" w:cs="Arial"/>
                <w:bCs/>
                <w:color w:val="000000"/>
                <w:sz w:val="20"/>
              </w:rPr>
            </w:pPr>
            <w:r>
              <w:rPr>
                <w:rFonts w:ascii="Arial" w:hAnsi="Arial" w:cs="Arial"/>
                <w:bCs/>
                <w:color w:val="000000"/>
                <w:sz w:val="20"/>
              </w:rPr>
              <w:t>5</w:t>
            </w:r>
          </w:p>
        </w:tc>
        <w:tc>
          <w:tcPr>
            <w:tcW w:w="4029" w:type="dxa"/>
            <w:shd w:val="clear" w:color="000000" w:fill="auto"/>
          </w:tcPr>
          <w:p w:rsidR="007162C3" w:rsidRPr="00F36627" w:rsidRDefault="007162C3" w:rsidP="004A6827">
            <w:pPr>
              <w:spacing w:afterLines="50" w:after="120"/>
              <w:jc w:val="right"/>
              <w:rPr>
                <w:rFonts w:ascii="Arial" w:hAnsi="Arial" w:cs="Arial"/>
                <w:bCs/>
                <w:color w:val="000000"/>
                <w:sz w:val="20"/>
              </w:rPr>
            </w:pPr>
            <w:r>
              <w:rPr>
                <w:rFonts w:ascii="Arial" w:hAnsi="Arial" w:cs="Arial"/>
                <w:bCs/>
                <w:color w:val="000000"/>
                <w:sz w:val="20"/>
              </w:rPr>
              <w:t>0</w:t>
            </w:r>
          </w:p>
        </w:tc>
      </w:tr>
    </w:tbl>
    <w:p w:rsidR="007162C3" w:rsidRDefault="007162C3" w:rsidP="007162C3">
      <w:pPr>
        <w:spacing w:afterLines="50" w:after="120"/>
        <w:rPr>
          <w:rFonts w:ascii="Arial" w:hAnsi="Arial" w:cs="Arial"/>
          <w:caps/>
          <w:color w:val="000000"/>
          <w:sz w:val="20"/>
        </w:rPr>
        <w:sectPr w:rsidR="007162C3" w:rsidSect="00F36627">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7162C3" w:rsidRPr="00F36627" w:rsidTr="004A6827">
        <w:trPr>
          <w:trHeight w:val="300"/>
        </w:trPr>
        <w:tc>
          <w:tcPr>
            <w:tcW w:w="10700" w:type="dxa"/>
            <w:shd w:val="clear" w:color="000000" w:fill="auto"/>
            <w:noWrap/>
            <w:vAlign w:val="bottom"/>
            <w:hideMark/>
          </w:tcPr>
          <w:p w:rsidR="007162C3" w:rsidRPr="00F36627" w:rsidRDefault="007162C3" w:rsidP="004A6827">
            <w:pPr>
              <w:jc w:val="center"/>
              <w:rPr>
                <w:rFonts w:ascii="Arial" w:hAnsi="Arial" w:cs="Arial"/>
                <w:i/>
                <w:color w:val="000000"/>
                <w:sz w:val="18"/>
              </w:rPr>
            </w:pPr>
            <w:r w:rsidRPr="00F36627">
              <w:rPr>
                <w:rFonts w:ascii="Arial" w:hAnsi="Arial" w:cs="Arial"/>
                <w:i/>
                <w:color w:val="000000"/>
                <w:sz w:val="18"/>
              </w:rPr>
              <w:t> </w:t>
            </w:r>
          </w:p>
        </w:tc>
      </w:tr>
      <w:tr w:rsidR="007162C3" w:rsidRPr="00F36627" w:rsidTr="004A6827">
        <w:trPr>
          <w:trHeight w:val="300"/>
        </w:trPr>
        <w:tc>
          <w:tcPr>
            <w:tcW w:w="10700" w:type="dxa"/>
            <w:shd w:val="clear" w:color="000000" w:fill="auto"/>
            <w:vAlign w:val="bottom"/>
            <w:hideMark/>
          </w:tcPr>
          <w:p w:rsidR="007162C3" w:rsidRPr="00F36627" w:rsidRDefault="007162C3" w:rsidP="004A6827">
            <w:pPr>
              <w:rPr>
                <w:rFonts w:ascii="Arial" w:hAnsi="Arial" w:cs="Arial"/>
                <w:i/>
                <w:color w:val="000000"/>
                <w:sz w:val="18"/>
              </w:rPr>
            </w:pPr>
            <w:r w:rsidRPr="00F36627">
              <w:rPr>
                <w:rFonts w:ascii="Arial" w:hAnsi="Arial" w:cs="Arial"/>
                <w:i/>
                <w:color w:val="000000"/>
                <w:sz w:val="18"/>
              </w:rPr>
              <w:t> </w:t>
            </w:r>
          </w:p>
        </w:tc>
      </w:tr>
      <w:tr w:rsidR="007162C3" w:rsidRPr="00F36627" w:rsidTr="004A6827">
        <w:trPr>
          <w:trHeight w:val="300"/>
        </w:trPr>
        <w:tc>
          <w:tcPr>
            <w:tcW w:w="10700" w:type="dxa"/>
            <w:shd w:val="clear" w:color="000000" w:fill="auto"/>
            <w:vAlign w:val="bottom"/>
            <w:hideMark/>
          </w:tcPr>
          <w:p w:rsidR="007162C3" w:rsidRPr="00F36627" w:rsidRDefault="007162C3" w:rsidP="004A6827">
            <w:pPr>
              <w:rPr>
                <w:rFonts w:ascii="Arial" w:hAnsi="Arial" w:cs="Arial"/>
                <w:i/>
                <w:color w:val="000000"/>
                <w:sz w:val="18"/>
              </w:rPr>
            </w:pPr>
            <w:r w:rsidRPr="00F36627">
              <w:rPr>
                <w:rFonts w:ascii="Arial" w:hAnsi="Arial" w:cs="Arial"/>
                <w:i/>
                <w:color w:val="000000"/>
                <w:sz w:val="18"/>
              </w:rPr>
              <w:t> </w:t>
            </w:r>
          </w:p>
        </w:tc>
      </w:tr>
      <w:tr w:rsidR="007162C3" w:rsidRPr="00F36627" w:rsidTr="004A6827">
        <w:trPr>
          <w:trHeight w:val="300"/>
        </w:trPr>
        <w:tc>
          <w:tcPr>
            <w:tcW w:w="10700" w:type="dxa"/>
            <w:shd w:val="clear" w:color="000000" w:fill="auto"/>
            <w:noWrap/>
            <w:vAlign w:val="bottom"/>
            <w:hideMark/>
          </w:tcPr>
          <w:p w:rsidR="007162C3" w:rsidRPr="00F36627" w:rsidRDefault="007162C3" w:rsidP="004A6827">
            <w:pPr>
              <w:jc w:val="center"/>
              <w:rPr>
                <w:rFonts w:ascii="Arial" w:hAnsi="Arial" w:cs="Arial"/>
                <w:i/>
                <w:color w:val="000000"/>
                <w:sz w:val="18"/>
              </w:rPr>
            </w:pPr>
            <w:r w:rsidRPr="00F36627">
              <w:rPr>
                <w:rFonts w:ascii="Arial" w:hAnsi="Arial" w:cs="Arial"/>
                <w:i/>
                <w:color w:val="000000"/>
                <w:sz w:val="18"/>
              </w:rPr>
              <w:t> </w:t>
            </w:r>
          </w:p>
        </w:tc>
      </w:tr>
    </w:tbl>
    <w:p w:rsidR="007162C3" w:rsidRPr="00F36627" w:rsidRDefault="007162C3" w:rsidP="007162C3">
      <w:pPr>
        <w:rPr>
          <w:rFonts w:ascii="Arial" w:hAnsi="Arial" w:cs="Arial"/>
          <w:i/>
          <w:caps/>
          <w:color w:val="000000"/>
          <w:sz w:val="18"/>
        </w:rPr>
      </w:pPr>
    </w:p>
    <w:p w:rsidR="007162C3" w:rsidRDefault="007162C3" w:rsidP="007162C3">
      <w:pPr>
        <w:rPr>
          <w:rFonts w:ascii="Arial" w:hAnsi="Arial" w:cs="Arial"/>
          <w:sz w:val="18"/>
        </w:rPr>
      </w:pPr>
    </w:p>
    <w:p w:rsidR="007162C3" w:rsidRDefault="007162C3" w:rsidP="007162C3">
      <w:pPr>
        <w:rPr>
          <w:rFonts w:ascii="Arial" w:hAnsi="Arial" w:cs="Arial"/>
          <w:sz w:val="18"/>
        </w:rPr>
      </w:pPr>
    </w:p>
    <w:p w:rsidR="00165B38" w:rsidRPr="007162C3" w:rsidRDefault="00165B38" w:rsidP="007162C3">
      <w:pPr>
        <w:rPr>
          <w:rFonts w:ascii="Arial" w:hAnsi="Arial" w:cs="Arial"/>
          <w:sz w:val="18"/>
        </w:rPr>
        <w:sectPr w:rsidR="00165B38" w:rsidRPr="007162C3" w:rsidSect="00165B38">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15"/>
        </w:trPr>
        <w:tc>
          <w:tcPr>
            <w:tcW w:w="10700" w:type="dxa"/>
            <w:shd w:val="clear" w:color="000000" w:fill="auto"/>
            <w:noWrap/>
            <w:vAlign w:val="bottom"/>
            <w:hideMark/>
          </w:tcPr>
          <w:p w:rsidR="00165B38" w:rsidRPr="00165B38" w:rsidRDefault="00165B38">
            <w:pPr>
              <w:rPr>
                <w:rFonts w:ascii="Arial" w:hAnsi="Arial" w:cs="Arial"/>
                <w:b/>
                <w:bCs/>
                <w:caps/>
                <w:color w:val="000000"/>
                <w:sz w:val="24"/>
              </w:rPr>
            </w:pPr>
            <w:r w:rsidRPr="00165B38">
              <w:rPr>
                <w:rFonts w:ascii="Arial" w:hAnsi="Arial" w:cs="Arial"/>
                <w:b/>
                <w:bCs/>
                <w:caps/>
                <w:color w:val="000000"/>
                <w:sz w:val="24"/>
              </w:rPr>
              <w:lastRenderedPageBreak/>
              <w:t>XII.A. Backlogs of FOIA Requests and Administrative Appeals</w:t>
            </w:r>
          </w:p>
        </w:tc>
      </w:tr>
    </w:tbl>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Backlogged Requests as of End of Fiscal Year</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Backlogged Appeals as of End of Fiscal Year</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bookmarkStart w:id="71" w:name="RANGE!E8:E10"/>
            <w:r w:rsidRPr="00165B38">
              <w:rPr>
                <w:rFonts w:ascii="Arial" w:hAnsi="Arial" w:cs="Arial"/>
                <w:color w:val="000000"/>
                <w:sz w:val="20"/>
              </w:rPr>
              <w:t>SSA</w:t>
            </w:r>
            <w:bookmarkEnd w:id="71"/>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119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bookmarkStart w:id="72" w:name="RANGE!G8:G10"/>
            <w:r w:rsidRPr="00165B38">
              <w:rPr>
                <w:rFonts w:ascii="Arial" w:hAnsi="Arial" w:cs="Arial"/>
                <w:color w:val="000000"/>
                <w:sz w:val="20"/>
              </w:rPr>
              <w:t>26</w:t>
            </w:r>
            <w:bookmarkEnd w:id="72"/>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119</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26</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2240" w:h="15840"/>
          <w:pgMar w:top="1440" w:right="1440" w:bottom="72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r w:rsidRPr="00165B38">
        <w:rPr>
          <w:rFonts w:ascii="Arial" w:hAnsi="Arial" w:cs="Arial"/>
          <w:b/>
          <w:caps/>
          <w:color w:val="000000"/>
          <w:sz w:val="24"/>
        </w:rPr>
        <w:lastRenderedPageBreak/>
        <w:t>XII.B. CONSULTATIONS ON FOIA REQUESTS -- RECEIVED, PROCESSED, AND PENDING CONSULTATIONS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 xml:space="preserve">Number of Consultations Received from Other Agencies that were </w:t>
            </w:r>
            <w:r w:rsidRPr="00165B38">
              <w:rPr>
                <w:rFonts w:ascii="Arial" w:hAnsi="Arial" w:cs="Arial"/>
                <w:bCs/>
                <w:color w:val="000000"/>
                <w:sz w:val="20"/>
                <w:szCs w:val="18"/>
                <w:u w:val="single"/>
              </w:rPr>
              <w:t>Pending</w:t>
            </w:r>
            <w:r w:rsidRPr="00165B38">
              <w:rPr>
                <w:rFonts w:ascii="Arial" w:hAnsi="Arial" w:cs="Arial"/>
                <w:bCs/>
                <w:color w:val="000000"/>
                <w:sz w:val="20"/>
                <w:szCs w:val="18"/>
              </w:rPr>
              <w:t xml:space="preserve"> at the Agency as of </w:t>
            </w:r>
            <w:r w:rsidRPr="00165B38">
              <w:rPr>
                <w:rFonts w:ascii="Arial" w:hAnsi="Arial" w:cs="Arial"/>
                <w:bCs/>
                <w:color w:val="000000"/>
                <w:sz w:val="20"/>
                <w:szCs w:val="18"/>
                <w:u w:val="single"/>
              </w:rPr>
              <w:t>Start</w:t>
            </w:r>
            <w:r w:rsidRPr="00165B38">
              <w:rPr>
                <w:rFonts w:ascii="Arial" w:hAnsi="Arial" w:cs="Arial"/>
                <w:bCs/>
                <w:color w:val="000000"/>
                <w:sz w:val="20"/>
                <w:szCs w:val="18"/>
              </w:rPr>
              <w:br/>
              <w:t>of the Fiscal Year</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w:t>
            </w:r>
            <w:r w:rsidRPr="00165B38">
              <w:rPr>
                <w:rFonts w:ascii="Arial" w:hAnsi="Arial" w:cs="Arial"/>
                <w:bCs/>
                <w:color w:val="000000"/>
                <w:sz w:val="20"/>
                <w:szCs w:val="18"/>
              </w:rPr>
              <w:br/>
              <w:t xml:space="preserve">Consultations </w:t>
            </w:r>
            <w:r w:rsidRPr="00165B38">
              <w:rPr>
                <w:rFonts w:ascii="Arial" w:hAnsi="Arial" w:cs="Arial"/>
                <w:bCs/>
                <w:color w:val="000000"/>
                <w:sz w:val="20"/>
                <w:szCs w:val="18"/>
                <w:u w:val="single"/>
              </w:rPr>
              <w:t>Received</w:t>
            </w:r>
            <w:r w:rsidRPr="00165B38">
              <w:rPr>
                <w:rFonts w:ascii="Arial" w:hAnsi="Arial" w:cs="Arial"/>
                <w:bCs/>
                <w:color w:val="000000"/>
                <w:sz w:val="20"/>
                <w:szCs w:val="18"/>
              </w:rPr>
              <w:t xml:space="preserve"> from Other Agencies During the Fiscal Year</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 xml:space="preserve">Number of Consultations Received from Other Agencies that were </w:t>
            </w:r>
            <w:r w:rsidRPr="00165B38">
              <w:rPr>
                <w:rFonts w:ascii="Arial" w:hAnsi="Arial" w:cs="Arial"/>
                <w:bCs/>
                <w:color w:val="000000"/>
                <w:sz w:val="20"/>
                <w:szCs w:val="18"/>
                <w:u w:val="single"/>
              </w:rPr>
              <w:t>Processed</w:t>
            </w:r>
            <w:r w:rsidRPr="00165B38">
              <w:rPr>
                <w:rFonts w:ascii="Arial" w:hAnsi="Arial" w:cs="Arial"/>
                <w:bCs/>
                <w:color w:val="000000"/>
                <w:sz w:val="20"/>
                <w:szCs w:val="18"/>
              </w:rPr>
              <w:t xml:space="preserve"> by the Agency During the Fiscal Year</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 xml:space="preserve">Number of Consultations Received from Other Agencies that were </w:t>
            </w:r>
            <w:r w:rsidRPr="00165B38">
              <w:rPr>
                <w:rFonts w:ascii="Arial" w:hAnsi="Arial" w:cs="Arial"/>
                <w:bCs/>
                <w:color w:val="000000"/>
                <w:sz w:val="20"/>
                <w:szCs w:val="18"/>
                <w:u w:val="single"/>
              </w:rPr>
              <w:t>Pending</w:t>
            </w:r>
            <w:r w:rsidRPr="00165B38">
              <w:rPr>
                <w:rFonts w:ascii="Arial" w:hAnsi="Arial" w:cs="Arial"/>
                <w:bCs/>
                <w:color w:val="000000"/>
                <w:sz w:val="20"/>
                <w:szCs w:val="18"/>
              </w:rPr>
              <w:t xml:space="preserve"> at the Agency as of </w:t>
            </w:r>
            <w:r w:rsidRPr="00165B38">
              <w:rPr>
                <w:rFonts w:ascii="Arial" w:hAnsi="Arial" w:cs="Arial"/>
                <w:bCs/>
                <w:color w:val="000000"/>
                <w:sz w:val="20"/>
                <w:szCs w:val="18"/>
                <w:u w:val="single"/>
              </w:rPr>
              <w:t>End</w:t>
            </w:r>
            <w:r w:rsidRPr="00165B38">
              <w:rPr>
                <w:rFonts w:ascii="Arial" w:hAnsi="Arial" w:cs="Arial"/>
                <w:bCs/>
                <w:color w:val="000000"/>
                <w:sz w:val="20"/>
                <w:szCs w:val="18"/>
              </w:rPr>
              <w:br/>
              <w:t>of the Fiscal Year</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17</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15</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0</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17</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15</w:t>
            </w:r>
          </w:p>
        </w:tc>
        <w:tc>
          <w:tcPr>
            <w:tcW w:w="0" w:type="auto"/>
            <w:shd w:val="clear" w:color="000000" w:fill="auto"/>
            <w:noWrap/>
            <w:vAlign w:val="center"/>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2240" w:h="15840"/>
          <w:pgMar w:top="1440" w:right="1440" w:bottom="72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XII.C. CONSULTATIONS ON FOIA REQUESTS -- TEN OLDEST CONSULTATIONS RECEIVED FROM OTHER AGENCIES AND PENDING AT THE AGENCY</w:t>
      </w:r>
    </w:p>
    <w:tbl>
      <w:tblPr>
        <w:tblW w:w="1382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37"/>
        <w:gridCol w:w="1912"/>
        <w:gridCol w:w="1123"/>
        <w:gridCol w:w="993"/>
        <w:gridCol w:w="993"/>
        <w:gridCol w:w="993"/>
        <w:gridCol w:w="993"/>
        <w:gridCol w:w="993"/>
        <w:gridCol w:w="993"/>
        <w:gridCol w:w="1034"/>
        <w:gridCol w:w="1034"/>
        <w:gridCol w:w="1122"/>
      </w:tblGrid>
      <w:tr w:rsidR="00165B38" w:rsidRPr="00165B38" w:rsidTr="00165B38">
        <w:tc>
          <w:tcPr>
            <w:tcW w:w="16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19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 </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10th Oldest Consultation</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9th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8th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7th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6th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5th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4th</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3rd</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2nd</w:t>
            </w:r>
          </w:p>
        </w:tc>
        <w:tc>
          <w:tcPr>
            <w:tcW w:w="102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Oldest Consultation</w:t>
            </w:r>
          </w:p>
        </w:tc>
      </w:tr>
      <w:tr w:rsidR="00165B38" w:rsidRPr="00165B38" w:rsidTr="00165B38">
        <w:tc>
          <w:tcPr>
            <w:tcW w:w="0" w:type="auto"/>
            <w:vMerge w:val="restart"/>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19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Date</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color w:val="000000"/>
                <w:sz w:val="20"/>
              </w:rPr>
            </w:pPr>
          </w:p>
        </w:tc>
        <w:tc>
          <w:tcPr>
            <w:tcW w:w="19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Days</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 </w:t>
            </w:r>
          </w:p>
        </w:tc>
      </w:tr>
      <w:tr w:rsidR="00165B38" w:rsidRPr="00165B38" w:rsidTr="00165B38">
        <w:tc>
          <w:tcPr>
            <w:tcW w:w="166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19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Date</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N/A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2016-08-04</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2016-07-21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2016-06-24</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196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Days</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0</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51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66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szCs w:val="18"/>
              </w:rPr>
            </w:pPr>
            <w:r w:rsidRPr="00165B38">
              <w:rPr>
                <w:rFonts w:ascii="Arial" w:hAnsi="Arial" w:cs="Arial"/>
                <w:color w:val="000000"/>
                <w:sz w:val="20"/>
                <w:szCs w:val="18"/>
              </w:rPr>
              <w:t>85</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XII.D.(1). COMPARISON OF NUMBERS OF REQUESTS FROM PREVIOUS AND CURRENT ANNUAL REPORT -- REQUESTS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165B38" w:rsidRPr="00165B38" w:rsidTr="00165B38">
        <w:tc>
          <w:tcPr>
            <w:tcW w:w="218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4360" w:type="dxa"/>
            <w:gridSpan w:val="2"/>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 xml:space="preserve">NUMBER OF REQUESTS </w:t>
            </w:r>
            <w:r w:rsidRPr="00165B38">
              <w:rPr>
                <w:rFonts w:ascii="Arial" w:hAnsi="Arial" w:cs="Arial"/>
                <w:bCs/>
                <w:color w:val="000000"/>
                <w:sz w:val="20"/>
                <w:szCs w:val="18"/>
                <w:u w:val="single"/>
              </w:rPr>
              <w:t>RECEIVED</w:t>
            </w:r>
          </w:p>
        </w:tc>
        <w:tc>
          <w:tcPr>
            <w:tcW w:w="4360" w:type="dxa"/>
            <w:gridSpan w:val="2"/>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 xml:space="preserve">NUMBER OF REQUESTS </w:t>
            </w:r>
            <w:r w:rsidRPr="00165B38">
              <w:rPr>
                <w:rFonts w:ascii="Arial" w:hAnsi="Arial" w:cs="Arial"/>
                <w:bCs/>
                <w:color w:val="000000"/>
                <w:sz w:val="20"/>
                <w:szCs w:val="18"/>
                <w:u w:val="single"/>
              </w:rPr>
              <w:t>PROCESSED</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Processed During Fiscal Year from Current Annual Report</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23,208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29,631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22,922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31,634</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73" w:name="RANGE!I8:M8"/>
            <w:bookmarkStart w:id="74" w:name="RANGE!I11:M11"/>
            <w:bookmarkEnd w:id="73"/>
            <w:r w:rsidRPr="00165B38">
              <w:rPr>
                <w:rFonts w:ascii="Arial" w:hAnsi="Arial" w:cs="Arial"/>
                <w:bCs/>
                <w:color w:val="000000"/>
                <w:sz w:val="20"/>
                <w:szCs w:val="18"/>
              </w:rPr>
              <w:t>AGENCY OVERALL</w:t>
            </w:r>
            <w:bookmarkEnd w:id="74"/>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23,208</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29,631</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22,922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31,634</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578"/>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The number of request processed during the current year increased, in part, because of the processing problems that caused cases not to close properly last year.</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r w:rsidRPr="00165B38">
        <w:rPr>
          <w:rFonts w:ascii="Arial" w:hAnsi="Arial" w:cs="Arial"/>
          <w:b/>
          <w:caps/>
          <w:color w:val="000000"/>
          <w:sz w:val="24"/>
        </w:rPr>
        <w:lastRenderedPageBreak/>
        <w:t>XII.D.(2). COMPARISON OF NUMBERS OF REQUESTS FROM PREVIOUS AND CURRENT ANNUAL REPORT -- BACKLOGGED REQUESTS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75" w:name="RANGE!F7:H7"/>
            <w:r w:rsidRPr="00165B38">
              <w:rPr>
                <w:rFonts w:ascii="Arial" w:hAnsi="Arial" w:cs="Arial"/>
                <w:bCs/>
                <w:color w:val="000000"/>
                <w:sz w:val="20"/>
                <w:szCs w:val="18"/>
              </w:rPr>
              <w:t>Agency / Component</w:t>
            </w:r>
            <w:bookmarkEnd w:id="75"/>
          </w:p>
        </w:tc>
        <w:tc>
          <w:tcPr>
            <w:tcW w:w="23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Backlogged Requests as of End of the Fiscal Year from Previous Annual Report</w:t>
            </w:r>
          </w:p>
        </w:tc>
        <w:tc>
          <w:tcPr>
            <w:tcW w:w="23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Backlogged Requests as of End of the Fiscal Year from Current Annual Report</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146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119</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bookmarkStart w:id="76" w:name="RANGE!F10:H10"/>
            <w:r w:rsidRPr="00165B38">
              <w:rPr>
                <w:rFonts w:ascii="Arial" w:hAnsi="Arial" w:cs="Arial"/>
                <w:bCs/>
                <w:color w:val="000000"/>
                <w:sz w:val="20"/>
                <w:szCs w:val="18"/>
              </w:rPr>
              <w:t>AGENCY OVERALL</w:t>
            </w:r>
            <w:bookmarkEnd w:id="76"/>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146</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119</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77" w:name="RANGE!F13"/>
            <w:r w:rsidRPr="00165B38">
              <w:rPr>
                <w:rFonts w:ascii="Arial" w:hAnsi="Arial" w:cs="Arial"/>
                <w:i/>
                <w:color w:val="000000"/>
                <w:sz w:val="18"/>
              </w:rPr>
              <w:t> </w:t>
            </w:r>
            <w:bookmarkEnd w:id="77"/>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bookmarkStart w:id="78" w:name="RANGE!F16"/>
            <w:r w:rsidRPr="00165B38">
              <w:rPr>
                <w:rFonts w:ascii="Arial" w:hAnsi="Arial" w:cs="Arial"/>
                <w:i/>
                <w:color w:val="000000"/>
                <w:sz w:val="18"/>
              </w:rPr>
              <w:t> </w:t>
            </w:r>
            <w:bookmarkEnd w:id="78"/>
          </w:p>
        </w:tc>
      </w:tr>
    </w:tbl>
    <w:p w:rsidR="00165B38" w:rsidRDefault="00165B38" w:rsidP="00165B38">
      <w:pPr>
        <w:spacing w:afterLines="50" w:after="120"/>
        <w:rPr>
          <w:rFonts w:ascii="Arial" w:hAnsi="Arial" w:cs="Arial"/>
          <w:i/>
          <w:caps/>
          <w:color w:val="000000"/>
          <w:sz w:val="18"/>
        </w:rPr>
        <w:sectPr w:rsidR="00165B38" w:rsidSect="00165B38">
          <w:type w:val="continuous"/>
          <w:pgSz w:w="12240" w:h="15840"/>
          <w:pgMar w:top="1440" w:right="1440" w:bottom="72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5840" w:h="12240" w:orient="landscape"/>
          <w:pgMar w:top="720" w:right="1440" w:bottom="1440" w:left="720" w:header="720" w:footer="720" w:gutter="0"/>
          <w:cols w:space="720"/>
          <w:docGrid w:linePitch="360"/>
        </w:sectPr>
      </w:pPr>
      <w:r w:rsidRPr="00165B38">
        <w:rPr>
          <w:rFonts w:ascii="Arial" w:hAnsi="Arial" w:cs="Arial"/>
          <w:b/>
          <w:caps/>
          <w:color w:val="000000"/>
          <w:sz w:val="24"/>
        </w:rPr>
        <w:lastRenderedPageBreak/>
        <w:t>XII.E.(1). COMPARISON OF NUMBERS OF ADMINISTRATIVE APPEALS FROM PREVIOUS AND CURRENT ANNUAL REPORT -- APPEALS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165B38" w:rsidRPr="00165B38" w:rsidTr="00165B38">
        <w:tc>
          <w:tcPr>
            <w:tcW w:w="2180" w:type="dxa"/>
            <w:vMerge w:val="restart"/>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4360" w:type="dxa"/>
            <w:gridSpan w:val="2"/>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 xml:space="preserve">NUMBER OF APPEALS </w:t>
            </w:r>
            <w:r w:rsidRPr="00165B38">
              <w:rPr>
                <w:rFonts w:ascii="Arial" w:hAnsi="Arial" w:cs="Arial"/>
                <w:bCs/>
                <w:color w:val="000000"/>
                <w:sz w:val="20"/>
                <w:szCs w:val="18"/>
                <w:u w:val="single"/>
              </w:rPr>
              <w:t>RECEIVED</w:t>
            </w:r>
          </w:p>
        </w:tc>
        <w:tc>
          <w:tcPr>
            <w:tcW w:w="4360" w:type="dxa"/>
            <w:gridSpan w:val="2"/>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 xml:space="preserve">NUMBER OF APPEALS </w:t>
            </w:r>
            <w:r w:rsidRPr="00165B38">
              <w:rPr>
                <w:rFonts w:ascii="Arial" w:hAnsi="Arial" w:cs="Arial"/>
                <w:bCs/>
                <w:color w:val="000000"/>
                <w:sz w:val="20"/>
                <w:szCs w:val="18"/>
                <w:u w:val="single"/>
              </w:rPr>
              <w:t>PROCESSED</w:t>
            </w:r>
          </w:p>
        </w:tc>
      </w:tr>
      <w:tr w:rsidR="00165B38" w:rsidRPr="00165B38" w:rsidTr="00165B38">
        <w:tc>
          <w:tcPr>
            <w:tcW w:w="0" w:type="auto"/>
            <w:vMerge/>
            <w:shd w:val="clear" w:color="000000" w:fill="auto"/>
            <w:vAlign w:val="center"/>
            <w:hideMark/>
          </w:tcPr>
          <w:p w:rsidR="00165B38" w:rsidRPr="00165B38" w:rsidRDefault="00165B38" w:rsidP="00165B38">
            <w:pPr>
              <w:spacing w:afterLines="50" w:after="120"/>
              <w:rPr>
                <w:rFonts w:ascii="Arial" w:hAnsi="Arial" w:cs="Arial"/>
                <w:bCs/>
                <w:color w:val="000000"/>
                <w:sz w:val="20"/>
                <w:szCs w:val="18"/>
              </w:rPr>
            </w:pP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Processed During Fiscal Year from Current Annual Report</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252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325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272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323</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252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325</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272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323</w:t>
            </w:r>
          </w:p>
        </w:tc>
      </w:tr>
    </w:tbl>
    <w:p w:rsidR="00165B38" w:rsidRDefault="00165B38" w:rsidP="00165B38">
      <w:pPr>
        <w:spacing w:afterLines="50" w:after="120"/>
        <w:rPr>
          <w:rFonts w:ascii="Arial" w:hAnsi="Arial" w:cs="Arial"/>
          <w:caps/>
          <w:color w:val="000000"/>
          <w:sz w:val="20"/>
        </w:rPr>
        <w:sectPr w:rsidR="00165B38" w:rsidSect="00165B38">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5840" w:h="12240" w:orient="landscape"/>
          <w:pgMar w:top="720" w:right="1440" w:bottom="1440" w:left="720" w:header="720" w:footer="720" w:gutter="0"/>
          <w:cols w:space="720"/>
          <w:docGrid w:linePitch="360"/>
        </w:sectPr>
      </w:pPr>
    </w:p>
    <w:p w:rsidR="00165B38" w:rsidRDefault="00165B38" w:rsidP="00165B38">
      <w:pPr>
        <w:spacing w:afterLines="50" w:after="120"/>
        <w:rPr>
          <w:rFonts w:ascii="Arial" w:hAnsi="Arial" w:cs="Arial"/>
          <w:b/>
          <w:caps/>
          <w:color w:val="000000"/>
          <w:sz w:val="24"/>
        </w:rPr>
        <w:sectPr w:rsidR="00165B38" w:rsidSect="00165B38">
          <w:pgSz w:w="12240" w:h="15840"/>
          <w:pgMar w:top="1440" w:right="1440" w:bottom="720" w:left="720" w:header="720" w:footer="720" w:gutter="0"/>
          <w:cols w:space="720"/>
          <w:docGrid w:linePitch="360"/>
        </w:sectPr>
      </w:pPr>
      <w:r w:rsidRPr="00165B38">
        <w:rPr>
          <w:rFonts w:ascii="Arial" w:hAnsi="Arial" w:cs="Arial"/>
          <w:b/>
          <w:caps/>
          <w:color w:val="000000"/>
          <w:sz w:val="24"/>
        </w:rPr>
        <w:lastRenderedPageBreak/>
        <w:t>XII.E.(2). COMPARISON OF NUMBERS OF ADMINISTRATIVE APPEALS FROM PREVIOUS AND CURRENT ANNUAL REPORT -- BACKLOGGED APPEALS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 Component</w:t>
            </w:r>
          </w:p>
        </w:tc>
        <w:tc>
          <w:tcPr>
            <w:tcW w:w="23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Backlogged Appeals as of End of the Fiscal Year from Previous Annual Report</w:t>
            </w:r>
          </w:p>
        </w:tc>
        <w:tc>
          <w:tcPr>
            <w:tcW w:w="23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Number of Backlogged Appeals as of End of the Fiscal Year from Current Annual Report</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SSA</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32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26</w:t>
            </w:r>
          </w:p>
        </w:tc>
      </w:tr>
      <w:tr w:rsidR="00165B38" w:rsidRPr="00165B38" w:rsidTr="00165B38">
        <w:tc>
          <w:tcPr>
            <w:tcW w:w="0" w:type="auto"/>
            <w:shd w:val="clear" w:color="000000" w:fill="auto"/>
            <w:noWrap/>
            <w:vAlign w:val="bottom"/>
            <w:hideMark/>
          </w:tcPr>
          <w:p w:rsidR="00165B38" w:rsidRPr="00165B38" w:rsidRDefault="00165B38" w:rsidP="00165B38">
            <w:pPr>
              <w:spacing w:afterLines="50" w:after="120"/>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color w:val="000000"/>
                <w:sz w:val="20"/>
              </w:rPr>
            </w:pPr>
            <w:r w:rsidRPr="00165B38">
              <w:rPr>
                <w:rFonts w:ascii="Arial" w:hAnsi="Arial" w:cs="Arial"/>
                <w:color w:val="000000"/>
                <w:sz w:val="20"/>
              </w:rPr>
              <w:t> </w:t>
            </w:r>
          </w:p>
        </w:tc>
      </w:tr>
      <w:tr w:rsidR="00165B38" w:rsidRPr="00165B38" w:rsidTr="00165B38">
        <w:tc>
          <w:tcPr>
            <w:tcW w:w="2180" w:type="dxa"/>
            <w:shd w:val="clear" w:color="000000" w:fill="auto"/>
            <w:vAlign w:val="center"/>
            <w:hideMark/>
          </w:tcPr>
          <w:p w:rsidR="00165B38" w:rsidRPr="00165B38" w:rsidRDefault="00165B38" w:rsidP="00165B38">
            <w:pPr>
              <w:spacing w:afterLines="50" w:after="120"/>
              <w:jc w:val="center"/>
              <w:rPr>
                <w:rFonts w:ascii="Arial" w:hAnsi="Arial" w:cs="Arial"/>
                <w:bCs/>
                <w:color w:val="000000"/>
                <w:sz w:val="20"/>
                <w:szCs w:val="18"/>
              </w:rPr>
            </w:pPr>
            <w:r w:rsidRPr="00165B38">
              <w:rPr>
                <w:rFonts w:ascii="Arial" w:hAnsi="Arial" w:cs="Arial"/>
                <w:bCs/>
                <w:color w:val="000000"/>
                <w:sz w:val="20"/>
                <w:szCs w:val="18"/>
              </w:rPr>
              <w:t>AGENCY OVERALL</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32</w:t>
            </w:r>
          </w:p>
        </w:tc>
        <w:tc>
          <w:tcPr>
            <w:tcW w:w="0" w:type="auto"/>
            <w:shd w:val="clear" w:color="000000" w:fill="auto"/>
            <w:noWrap/>
            <w:vAlign w:val="bottom"/>
            <w:hideMark/>
          </w:tcPr>
          <w:p w:rsidR="00165B38" w:rsidRPr="00165B38" w:rsidRDefault="00165B38" w:rsidP="00165B38">
            <w:pPr>
              <w:spacing w:afterLines="50" w:after="120"/>
              <w:jc w:val="right"/>
              <w:rPr>
                <w:rFonts w:ascii="Arial" w:hAnsi="Arial" w:cs="Arial"/>
                <w:bCs/>
                <w:color w:val="000000"/>
                <w:sz w:val="20"/>
              </w:rPr>
            </w:pPr>
            <w:r w:rsidRPr="00165B38">
              <w:rPr>
                <w:rFonts w:ascii="Arial" w:hAnsi="Arial" w:cs="Arial"/>
                <w:bCs/>
                <w:color w:val="000000"/>
                <w:sz w:val="20"/>
              </w:rPr>
              <w:t>26</w:t>
            </w:r>
          </w:p>
        </w:tc>
      </w:tr>
    </w:tbl>
    <w:p w:rsidR="00165B38" w:rsidRDefault="00165B38" w:rsidP="00165B38">
      <w:pPr>
        <w:spacing w:afterLines="50" w:after="120"/>
        <w:rPr>
          <w:rFonts w:ascii="Arial" w:hAnsi="Arial" w:cs="Arial"/>
          <w:caps/>
          <w:color w:val="000000"/>
          <w:sz w:val="20"/>
        </w:rPr>
        <w:sectPr w:rsidR="00165B38" w:rsidSect="00165B38">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vAlign w:val="bottom"/>
            <w:hideMark/>
          </w:tcPr>
          <w:p w:rsidR="00165B38" w:rsidRPr="00165B38" w:rsidRDefault="00165B38">
            <w:pPr>
              <w:rPr>
                <w:rFonts w:ascii="Arial" w:hAnsi="Arial" w:cs="Arial"/>
                <w:i/>
                <w:color w:val="000000"/>
                <w:sz w:val="18"/>
              </w:rPr>
            </w:pPr>
            <w:r w:rsidRPr="00165B38">
              <w:rPr>
                <w:rFonts w:ascii="Arial" w:hAnsi="Arial" w:cs="Arial"/>
                <w:i/>
                <w:color w:val="000000"/>
                <w:sz w:val="18"/>
              </w:rPr>
              <w:t> </w:t>
            </w:r>
          </w:p>
        </w:tc>
      </w:tr>
      <w:tr w:rsidR="00165B38" w:rsidRPr="00165B38" w:rsidTr="00165B38">
        <w:trPr>
          <w:trHeight w:val="300"/>
        </w:trPr>
        <w:tc>
          <w:tcPr>
            <w:tcW w:w="10700" w:type="dxa"/>
            <w:shd w:val="clear" w:color="000000" w:fill="auto"/>
            <w:noWrap/>
            <w:vAlign w:val="bottom"/>
            <w:hideMark/>
          </w:tcPr>
          <w:p w:rsidR="00165B38" w:rsidRPr="00165B38" w:rsidRDefault="00165B38">
            <w:pPr>
              <w:jc w:val="center"/>
              <w:rPr>
                <w:rFonts w:ascii="Arial" w:hAnsi="Arial" w:cs="Arial"/>
                <w:i/>
                <w:color w:val="000000"/>
                <w:sz w:val="18"/>
              </w:rPr>
            </w:pPr>
            <w:r w:rsidRPr="00165B38">
              <w:rPr>
                <w:rFonts w:ascii="Arial" w:hAnsi="Arial" w:cs="Arial"/>
                <w:i/>
                <w:color w:val="000000"/>
                <w:sz w:val="18"/>
              </w:rPr>
              <w:t> </w:t>
            </w:r>
          </w:p>
        </w:tc>
      </w:tr>
    </w:tbl>
    <w:p w:rsidR="00165B38" w:rsidRDefault="00165B38" w:rsidP="00165B38">
      <w:pPr>
        <w:spacing w:afterLines="50" w:after="120"/>
        <w:rPr>
          <w:rFonts w:ascii="Arial" w:hAnsi="Arial" w:cs="Arial"/>
          <w:i/>
          <w:caps/>
          <w:color w:val="000000"/>
          <w:sz w:val="18"/>
        </w:rPr>
        <w:sectPr w:rsidR="00165B38" w:rsidSect="00165B38">
          <w:type w:val="continuous"/>
          <w:pgSz w:w="12240" w:h="15840"/>
          <w:pgMar w:top="1440" w:right="1440" w:bottom="720" w:left="720" w:header="720" w:footer="720" w:gutter="0"/>
          <w:cols w:space="720"/>
          <w:docGrid w:linePitch="360"/>
        </w:sectPr>
      </w:pPr>
    </w:p>
    <w:p w:rsidR="00395F4B" w:rsidRPr="00165B38" w:rsidRDefault="00395F4B" w:rsidP="00165B38">
      <w:pPr>
        <w:spacing w:afterLines="50" w:after="120"/>
        <w:rPr>
          <w:rFonts w:ascii="Arial" w:hAnsi="Arial" w:cs="Arial"/>
          <w:i/>
          <w:caps/>
          <w:color w:val="000000"/>
          <w:sz w:val="18"/>
        </w:rPr>
      </w:pPr>
    </w:p>
    <w:sectPr w:rsidR="00395F4B" w:rsidRPr="00165B38" w:rsidSect="00165B38">
      <w:pgSz w:w="12240" w:h="15840"/>
      <w:pgMar w:top="144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38"/>
    <w:rsid w:val="00165B38"/>
    <w:rsid w:val="00395F4B"/>
    <w:rsid w:val="007162C3"/>
    <w:rsid w:val="00AA2F3C"/>
    <w:rsid w:val="00B13A38"/>
    <w:rsid w:val="00C3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3FBB3-00B5-4432-9D6A-BB181F44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2F3C"/>
    <w:rPr>
      <w:color w:val="0000FF"/>
      <w:u w:val="single"/>
    </w:rPr>
  </w:style>
  <w:style w:type="paragraph" w:styleId="ListParagraph">
    <w:name w:val="List Paragraph"/>
    <w:basedOn w:val="Normal"/>
    <w:uiPriority w:val="34"/>
    <w:qFormat/>
    <w:rsid w:val="00AA2F3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1634">
      <w:bodyDiv w:val="1"/>
      <w:marLeft w:val="0"/>
      <w:marRight w:val="0"/>
      <w:marTop w:val="0"/>
      <w:marBottom w:val="0"/>
      <w:divBdr>
        <w:top w:val="none" w:sz="0" w:space="0" w:color="auto"/>
        <w:left w:val="none" w:sz="0" w:space="0" w:color="auto"/>
        <w:bottom w:val="none" w:sz="0" w:space="0" w:color="auto"/>
        <w:right w:val="none" w:sz="0" w:space="0" w:color="auto"/>
      </w:divBdr>
    </w:div>
    <w:div w:id="192114439">
      <w:bodyDiv w:val="1"/>
      <w:marLeft w:val="0"/>
      <w:marRight w:val="0"/>
      <w:marTop w:val="0"/>
      <w:marBottom w:val="0"/>
      <w:divBdr>
        <w:top w:val="none" w:sz="0" w:space="0" w:color="auto"/>
        <w:left w:val="none" w:sz="0" w:space="0" w:color="auto"/>
        <w:bottom w:val="none" w:sz="0" w:space="0" w:color="auto"/>
        <w:right w:val="none" w:sz="0" w:space="0" w:color="auto"/>
      </w:divBdr>
    </w:div>
    <w:div w:id="205526339">
      <w:bodyDiv w:val="1"/>
      <w:marLeft w:val="0"/>
      <w:marRight w:val="0"/>
      <w:marTop w:val="0"/>
      <w:marBottom w:val="0"/>
      <w:divBdr>
        <w:top w:val="none" w:sz="0" w:space="0" w:color="auto"/>
        <w:left w:val="none" w:sz="0" w:space="0" w:color="auto"/>
        <w:bottom w:val="none" w:sz="0" w:space="0" w:color="auto"/>
        <w:right w:val="none" w:sz="0" w:space="0" w:color="auto"/>
      </w:divBdr>
    </w:div>
    <w:div w:id="264925011">
      <w:bodyDiv w:val="1"/>
      <w:marLeft w:val="0"/>
      <w:marRight w:val="0"/>
      <w:marTop w:val="0"/>
      <w:marBottom w:val="0"/>
      <w:divBdr>
        <w:top w:val="none" w:sz="0" w:space="0" w:color="auto"/>
        <w:left w:val="none" w:sz="0" w:space="0" w:color="auto"/>
        <w:bottom w:val="none" w:sz="0" w:space="0" w:color="auto"/>
        <w:right w:val="none" w:sz="0" w:space="0" w:color="auto"/>
      </w:divBdr>
    </w:div>
    <w:div w:id="274412445">
      <w:bodyDiv w:val="1"/>
      <w:marLeft w:val="0"/>
      <w:marRight w:val="0"/>
      <w:marTop w:val="0"/>
      <w:marBottom w:val="0"/>
      <w:divBdr>
        <w:top w:val="none" w:sz="0" w:space="0" w:color="auto"/>
        <w:left w:val="none" w:sz="0" w:space="0" w:color="auto"/>
        <w:bottom w:val="none" w:sz="0" w:space="0" w:color="auto"/>
        <w:right w:val="none" w:sz="0" w:space="0" w:color="auto"/>
      </w:divBdr>
    </w:div>
    <w:div w:id="379987325">
      <w:bodyDiv w:val="1"/>
      <w:marLeft w:val="0"/>
      <w:marRight w:val="0"/>
      <w:marTop w:val="0"/>
      <w:marBottom w:val="0"/>
      <w:divBdr>
        <w:top w:val="none" w:sz="0" w:space="0" w:color="auto"/>
        <w:left w:val="none" w:sz="0" w:space="0" w:color="auto"/>
        <w:bottom w:val="none" w:sz="0" w:space="0" w:color="auto"/>
        <w:right w:val="none" w:sz="0" w:space="0" w:color="auto"/>
      </w:divBdr>
    </w:div>
    <w:div w:id="380132151">
      <w:bodyDiv w:val="1"/>
      <w:marLeft w:val="0"/>
      <w:marRight w:val="0"/>
      <w:marTop w:val="0"/>
      <w:marBottom w:val="0"/>
      <w:divBdr>
        <w:top w:val="none" w:sz="0" w:space="0" w:color="auto"/>
        <w:left w:val="none" w:sz="0" w:space="0" w:color="auto"/>
        <w:bottom w:val="none" w:sz="0" w:space="0" w:color="auto"/>
        <w:right w:val="none" w:sz="0" w:space="0" w:color="auto"/>
      </w:divBdr>
    </w:div>
    <w:div w:id="402025889">
      <w:bodyDiv w:val="1"/>
      <w:marLeft w:val="0"/>
      <w:marRight w:val="0"/>
      <w:marTop w:val="0"/>
      <w:marBottom w:val="0"/>
      <w:divBdr>
        <w:top w:val="none" w:sz="0" w:space="0" w:color="auto"/>
        <w:left w:val="none" w:sz="0" w:space="0" w:color="auto"/>
        <w:bottom w:val="none" w:sz="0" w:space="0" w:color="auto"/>
        <w:right w:val="none" w:sz="0" w:space="0" w:color="auto"/>
      </w:divBdr>
    </w:div>
    <w:div w:id="407657617">
      <w:bodyDiv w:val="1"/>
      <w:marLeft w:val="0"/>
      <w:marRight w:val="0"/>
      <w:marTop w:val="0"/>
      <w:marBottom w:val="0"/>
      <w:divBdr>
        <w:top w:val="none" w:sz="0" w:space="0" w:color="auto"/>
        <w:left w:val="none" w:sz="0" w:space="0" w:color="auto"/>
        <w:bottom w:val="none" w:sz="0" w:space="0" w:color="auto"/>
        <w:right w:val="none" w:sz="0" w:space="0" w:color="auto"/>
      </w:divBdr>
    </w:div>
    <w:div w:id="420416130">
      <w:bodyDiv w:val="1"/>
      <w:marLeft w:val="0"/>
      <w:marRight w:val="0"/>
      <w:marTop w:val="0"/>
      <w:marBottom w:val="0"/>
      <w:divBdr>
        <w:top w:val="none" w:sz="0" w:space="0" w:color="auto"/>
        <w:left w:val="none" w:sz="0" w:space="0" w:color="auto"/>
        <w:bottom w:val="none" w:sz="0" w:space="0" w:color="auto"/>
        <w:right w:val="none" w:sz="0" w:space="0" w:color="auto"/>
      </w:divBdr>
    </w:div>
    <w:div w:id="427699511">
      <w:bodyDiv w:val="1"/>
      <w:marLeft w:val="0"/>
      <w:marRight w:val="0"/>
      <w:marTop w:val="0"/>
      <w:marBottom w:val="0"/>
      <w:divBdr>
        <w:top w:val="none" w:sz="0" w:space="0" w:color="auto"/>
        <w:left w:val="none" w:sz="0" w:space="0" w:color="auto"/>
        <w:bottom w:val="none" w:sz="0" w:space="0" w:color="auto"/>
        <w:right w:val="none" w:sz="0" w:space="0" w:color="auto"/>
      </w:divBdr>
    </w:div>
    <w:div w:id="433869228">
      <w:bodyDiv w:val="1"/>
      <w:marLeft w:val="0"/>
      <w:marRight w:val="0"/>
      <w:marTop w:val="0"/>
      <w:marBottom w:val="0"/>
      <w:divBdr>
        <w:top w:val="none" w:sz="0" w:space="0" w:color="auto"/>
        <w:left w:val="none" w:sz="0" w:space="0" w:color="auto"/>
        <w:bottom w:val="none" w:sz="0" w:space="0" w:color="auto"/>
        <w:right w:val="none" w:sz="0" w:space="0" w:color="auto"/>
      </w:divBdr>
    </w:div>
    <w:div w:id="543370986">
      <w:bodyDiv w:val="1"/>
      <w:marLeft w:val="0"/>
      <w:marRight w:val="0"/>
      <w:marTop w:val="0"/>
      <w:marBottom w:val="0"/>
      <w:divBdr>
        <w:top w:val="none" w:sz="0" w:space="0" w:color="auto"/>
        <w:left w:val="none" w:sz="0" w:space="0" w:color="auto"/>
        <w:bottom w:val="none" w:sz="0" w:space="0" w:color="auto"/>
        <w:right w:val="none" w:sz="0" w:space="0" w:color="auto"/>
      </w:divBdr>
    </w:div>
    <w:div w:id="633216671">
      <w:bodyDiv w:val="1"/>
      <w:marLeft w:val="0"/>
      <w:marRight w:val="0"/>
      <w:marTop w:val="0"/>
      <w:marBottom w:val="0"/>
      <w:divBdr>
        <w:top w:val="none" w:sz="0" w:space="0" w:color="auto"/>
        <w:left w:val="none" w:sz="0" w:space="0" w:color="auto"/>
        <w:bottom w:val="none" w:sz="0" w:space="0" w:color="auto"/>
        <w:right w:val="none" w:sz="0" w:space="0" w:color="auto"/>
      </w:divBdr>
    </w:div>
    <w:div w:id="646933378">
      <w:bodyDiv w:val="1"/>
      <w:marLeft w:val="0"/>
      <w:marRight w:val="0"/>
      <w:marTop w:val="0"/>
      <w:marBottom w:val="0"/>
      <w:divBdr>
        <w:top w:val="none" w:sz="0" w:space="0" w:color="auto"/>
        <w:left w:val="none" w:sz="0" w:space="0" w:color="auto"/>
        <w:bottom w:val="none" w:sz="0" w:space="0" w:color="auto"/>
        <w:right w:val="none" w:sz="0" w:space="0" w:color="auto"/>
      </w:divBdr>
    </w:div>
    <w:div w:id="737939256">
      <w:bodyDiv w:val="1"/>
      <w:marLeft w:val="0"/>
      <w:marRight w:val="0"/>
      <w:marTop w:val="0"/>
      <w:marBottom w:val="0"/>
      <w:divBdr>
        <w:top w:val="none" w:sz="0" w:space="0" w:color="auto"/>
        <w:left w:val="none" w:sz="0" w:space="0" w:color="auto"/>
        <w:bottom w:val="none" w:sz="0" w:space="0" w:color="auto"/>
        <w:right w:val="none" w:sz="0" w:space="0" w:color="auto"/>
      </w:divBdr>
    </w:div>
    <w:div w:id="771509258">
      <w:bodyDiv w:val="1"/>
      <w:marLeft w:val="0"/>
      <w:marRight w:val="0"/>
      <w:marTop w:val="0"/>
      <w:marBottom w:val="0"/>
      <w:divBdr>
        <w:top w:val="none" w:sz="0" w:space="0" w:color="auto"/>
        <w:left w:val="none" w:sz="0" w:space="0" w:color="auto"/>
        <w:bottom w:val="none" w:sz="0" w:space="0" w:color="auto"/>
        <w:right w:val="none" w:sz="0" w:space="0" w:color="auto"/>
      </w:divBdr>
    </w:div>
    <w:div w:id="801772978">
      <w:bodyDiv w:val="1"/>
      <w:marLeft w:val="0"/>
      <w:marRight w:val="0"/>
      <w:marTop w:val="0"/>
      <w:marBottom w:val="0"/>
      <w:divBdr>
        <w:top w:val="none" w:sz="0" w:space="0" w:color="auto"/>
        <w:left w:val="none" w:sz="0" w:space="0" w:color="auto"/>
        <w:bottom w:val="none" w:sz="0" w:space="0" w:color="auto"/>
        <w:right w:val="none" w:sz="0" w:space="0" w:color="auto"/>
      </w:divBdr>
    </w:div>
    <w:div w:id="829566200">
      <w:bodyDiv w:val="1"/>
      <w:marLeft w:val="0"/>
      <w:marRight w:val="0"/>
      <w:marTop w:val="0"/>
      <w:marBottom w:val="0"/>
      <w:divBdr>
        <w:top w:val="none" w:sz="0" w:space="0" w:color="auto"/>
        <w:left w:val="none" w:sz="0" w:space="0" w:color="auto"/>
        <w:bottom w:val="none" w:sz="0" w:space="0" w:color="auto"/>
        <w:right w:val="none" w:sz="0" w:space="0" w:color="auto"/>
      </w:divBdr>
    </w:div>
    <w:div w:id="842742735">
      <w:bodyDiv w:val="1"/>
      <w:marLeft w:val="0"/>
      <w:marRight w:val="0"/>
      <w:marTop w:val="0"/>
      <w:marBottom w:val="0"/>
      <w:divBdr>
        <w:top w:val="none" w:sz="0" w:space="0" w:color="auto"/>
        <w:left w:val="none" w:sz="0" w:space="0" w:color="auto"/>
        <w:bottom w:val="none" w:sz="0" w:space="0" w:color="auto"/>
        <w:right w:val="none" w:sz="0" w:space="0" w:color="auto"/>
      </w:divBdr>
    </w:div>
    <w:div w:id="889347126">
      <w:bodyDiv w:val="1"/>
      <w:marLeft w:val="0"/>
      <w:marRight w:val="0"/>
      <w:marTop w:val="0"/>
      <w:marBottom w:val="0"/>
      <w:divBdr>
        <w:top w:val="none" w:sz="0" w:space="0" w:color="auto"/>
        <w:left w:val="none" w:sz="0" w:space="0" w:color="auto"/>
        <w:bottom w:val="none" w:sz="0" w:space="0" w:color="auto"/>
        <w:right w:val="none" w:sz="0" w:space="0" w:color="auto"/>
      </w:divBdr>
    </w:div>
    <w:div w:id="894316631">
      <w:bodyDiv w:val="1"/>
      <w:marLeft w:val="0"/>
      <w:marRight w:val="0"/>
      <w:marTop w:val="0"/>
      <w:marBottom w:val="0"/>
      <w:divBdr>
        <w:top w:val="none" w:sz="0" w:space="0" w:color="auto"/>
        <w:left w:val="none" w:sz="0" w:space="0" w:color="auto"/>
        <w:bottom w:val="none" w:sz="0" w:space="0" w:color="auto"/>
        <w:right w:val="none" w:sz="0" w:space="0" w:color="auto"/>
      </w:divBdr>
    </w:div>
    <w:div w:id="898443517">
      <w:bodyDiv w:val="1"/>
      <w:marLeft w:val="0"/>
      <w:marRight w:val="0"/>
      <w:marTop w:val="0"/>
      <w:marBottom w:val="0"/>
      <w:divBdr>
        <w:top w:val="none" w:sz="0" w:space="0" w:color="auto"/>
        <w:left w:val="none" w:sz="0" w:space="0" w:color="auto"/>
        <w:bottom w:val="none" w:sz="0" w:space="0" w:color="auto"/>
        <w:right w:val="none" w:sz="0" w:space="0" w:color="auto"/>
      </w:divBdr>
    </w:div>
    <w:div w:id="915045904">
      <w:bodyDiv w:val="1"/>
      <w:marLeft w:val="0"/>
      <w:marRight w:val="0"/>
      <w:marTop w:val="0"/>
      <w:marBottom w:val="0"/>
      <w:divBdr>
        <w:top w:val="none" w:sz="0" w:space="0" w:color="auto"/>
        <w:left w:val="none" w:sz="0" w:space="0" w:color="auto"/>
        <w:bottom w:val="none" w:sz="0" w:space="0" w:color="auto"/>
        <w:right w:val="none" w:sz="0" w:space="0" w:color="auto"/>
      </w:divBdr>
    </w:div>
    <w:div w:id="931812927">
      <w:bodyDiv w:val="1"/>
      <w:marLeft w:val="0"/>
      <w:marRight w:val="0"/>
      <w:marTop w:val="0"/>
      <w:marBottom w:val="0"/>
      <w:divBdr>
        <w:top w:val="none" w:sz="0" w:space="0" w:color="auto"/>
        <w:left w:val="none" w:sz="0" w:space="0" w:color="auto"/>
        <w:bottom w:val="none" w:sz="0" w:space="0" w:color="auto"/>
        <w:right w:val="none" w:sz="0" w:space="0" w:color="auto"/>
      </w:divBdr>
    </w:div>
    <w:div w:id="993216424">
      <w:bodyDiv w:val="1"/>
      <w:marLeft w:val="0"/>
      <w:marRight w:val="0"/>
      <w:marTop w:val="0"/>
      <w:marBottom w:val="0"/>
      <w:divBdr>
        <w:top w:val="none" w:sz="0" w:space="0" w:color="auto"/>
        <w:left w:val="none" w:sz="0" w:space="0" w:color="auto"/>
        <w:bottom w:val="none" w:sz="0" w:space="0" w:color="auto"/>
        <w:right w:val="none" w:sz="0" w:space="0" w:color="auto"/>
      </w:divBdr>
    </w:div>
    <w:div w:id="1032455908">
      <w:bodyDiv w:val="1"/>
      <w:marLeft w:val="0"/>
      <w:marRight w:val="0"/>
      <w:marTop w:val="0"/>
      <w:marBottom w:val="0"/>
      <w:divBdr>
        <w:top w:val="none" w:sz="0" w:space="0" w:color="auto"/>
        <w:left w:val="none" w:sz="0" w:space="0" w:color="auto"/>
        <w:bottom w:val="none" w:sz="0" w:space="0" w:color="auto"/>
        <w:right w:val="none" w:sz="0" w:space="0" w:color="auto"/>
      </w:divBdr>
    </w:div>
    <w:div w:id="1059786367">
      <w:bodyDiv w:val="1"/>
      <w:marLeft w:val="0"/>
      <w:marRight w:val="0"/>
      <w:marTop w:val="0"/>
      <w:marBottom w:val="0"/>
      <w:divBdr>
        <w:top w:val="none" w:sz="0" w:space="0" w:color="auto"/>
        <w:left w:val="none" w:sz="0" w:space="0" w:color="auto"/>
        <w:bottom w:val="none" w:sz="0" w:space="0" w:color="auto"/>
        <w:right w:val="none" w:sz="0" w:space="0" w:color="auto"/>
      </w:divBdr>
    </w:div>
    <w:div w:id="1090348168">
      <w:bodyDiv w:val="1"/>
      <w:marLeft w:val="0"/>
      <w:marRight w:val="0"/>
      <w:marTop w:val="0"/>
      <w:marBottom w:val="0"/>
      <w:divBdr>
        <w:top w:val="none" w:sz="0" w:space="0" w:color="auto"/>
        <w:left w:val="none" w:sz="0" w:space="0" w:color="auto"/>
        <w:bottom w:val="none" w:sz="0" w:space="0" w:color="auto"/>
        <w:right w:val="none" w:sz="0" w:space="0" w:color="auto"/>
      </w:divBdr>
    </w:div>
    <w:div w:id="1118067131">
      <w:bodyDiv w:val="1"/>
      <w:marLeft w:val="0"/>
      <w:marRight w:val="0"/>
      <w:marTop w:val="0"/>
      <w:marBottom w:val="0"/>
      <w:divBdr>
        <w:top w:val="none" w:sz="0" w:space="0" w:color="auto"/>
        <w:left w:val="none" w:sz="0" w:space="0" w:color="auto"/>
        <w:bottom w:val="none" w:sz="0" w:space="0" w:color="auto"/>
        <w:right w:val="none" w:sz="0" w:space="0" w:color="auto"/>
      </w:divBdr>
    </w:div>
    <w:div w:id="1122960954">
      <w:bodyDiv w:val="1"/>
      <w:marLeft w:val="0"/>
      <w:marRight w:val="0"/>
      <w:marTop w:val="0"/>
      <w:marBottom w:val="0"/>
      <w:divBdr>
        <w:top w:val="none" w:sz="0" w:space="0" w:color="auto"/>
        <w:left w:val="none" w:sz="0" w:space="0" w:color="auto"/>
        <w:bottom w:val="none" w:sz="0" w:space="0" w:color="auto"/>
        <w:right w:val="none" w:sz="0" w:space="0" w:color="auto"/>
      </w:divBdr>
    </w:div>
    <w:div w:id="1144546272">
      <w:bodyDiv w:val="1"/>
      <w:marLeft w:val="0"/>
      <w:marRight w:val="0"/>
      <w:marTop w:val="0"/>
      <w:marBottom w:val="0"/>
      <w:divBdr>
        <w:top w:val="none" w:sz="0" w:space="0" w:color="auto"/>
        <w:left w:val="none" w:sz="0" w:space="0" w:color="auto"/>
        <w:bottom w:val="none" w:sz="0" w:space="0" w:color="auto"/>
        <w:right w:val="none" w:sz="0" w:space="0" w:color="auto"/>
      </w:divBdr>
    </w:div>
    <w:div w:id="1231815317">
      <w:bodyDiv w:val="1"/>
      <w:marLeft w:val="0"/>
      <w:marRight w:val="0"/>
      <w:marTop w:val="0"/>
      <w:marBottom w:val="0"/>
      <w:divBdr>
        <w:top w:val="none" w:sz="0" w:space="0" w:color="auto"/>
        <w:left w:val="none" w:sz="0" w:space="0" w:color="auto"/>
        <w:bottom w:val="none" w:sz="0" w:space="0" w:color="auto"/>
        <w:right w:val="none" w:sz="0" w:space="0" w:color="auto"/>
      </w:divBdr>
    </w:div>
    <w:div w:id="1250963661">
      <w:bodyDiv w:val="1"/>
      <w:marLeft w:val="0"/>
      <w:marRight w:val="0"/>
      <w:marTop w:val="0"/>
      <w:marBottom w:val="0"/>
      <w:divBdr>
        <w:top w:val="none" w:sz="0" w:space="0" w:color="auto"/>
        <w:left w:val="none" w:sz="0" w:space="0" w:color="auto"/>
        <w:bottom w:val="none" w:sz="0" w:space="0" w:color="auto"/>
        <w:right w:val="none" w:sz="0" w:space="0" w:color="auto"/>
      </w:divBdr>
    </w:div>
    <w:div w:id="1267270708">
      <w:bodyDiv w:val="1"/>
      <w:marLeft w:val="0"/>
      <w:marRight w:val="0"/>
      <w:marTop w:val="0"/>
      <w:marBottom w:val="0"/>
      <w:divBdr>
        <w:top w:val="none" w:sz="0" w:space="0" w:color="auto"/>
        <w:left w:val="none" w:sz="0" w:space="0" w:color="auto"/>
        <w:bottom w:val="none" w:sz="0" w:space="0" w:color="auto"/>
        <w:right w:val="none" w:sz="0" w:space="0" w:color="auto"/>
      </w:divBdr>
    </w:div>
    <w:div w:id="1281566836">
      <w:bodyDiv w:val="1"/>
      <w:marLeft w:val="0"/>
      <w:marRight w:val="0"/>
      <w:marTop w:val="0"/>
      <w:marBottom w:val="0"/>
      <w:divBdr>
        <w:top w:val="none" w:sz="0" w:space="0" w:color="auto"/>
        <w:left w:val="none" w:sz="0" w:space="0" w:color="auto"/>
        <w:bottom w:val="none" w:sz="0" w:space="0" w:color="auto"/>
        <w:right w:val="none" w:sz="0" w:space="0" w:color="auto"/>
      </w:divBdr>
    </w:div>
    <w:div w:id="1327975963">
      <w:bodyDiv w:val="1"/>
      <w:marLeft w:val="0"/>
      <w:marRight w:val="0"/>
      <w:marTop w:val="0"/>
      <w:marBottom w:val="0"/>
      <w:divBdr>
        <w:top w:val="none" w:sz="0" w:space="0" w:color="auto"/>
        <w:left w:val="none" w:sz="0" w:space="0" w:color="auto"/>
        <w:bottom w:val="none" w:sz="0" w:space="0" w:color="auto"/>
        <w:right w:val="none" w:sz="0" w:space="0" w:color="auto"/>
      </w:divBdr>
    </w:div>
    <w:div w:id="1337881882">
      <w:bodyDiv w:val="1"/>
      <w:marLeft w:val="0"/>
      <w:marRight w:val="0"/>
      <w:marTop w:val="0"/>
      <w:marBottom w:val="0"/>
      <w:divBdr>
        <w:top w:val="none" w:sz="0" w:space="0" w:color="auto"/>
        <w:left w:val="none" w:sz="0" w:space="0" w:color="auto"/>
        <w:bottom w:val="none" w:sz="0" w:space="0" w:color="auto"/>
        <w:right w:val="none" w:sz="0" w:space="0" w:color="auto"/>
      </w:divBdr>
    </w:div>
    <w:div w:id="1355614775">
      <w:bodyDiv w:val="1"/>
      <w:marLeft w:val="0"/>
      <w:marRight w:val="0"/>
      <w:marTop w:val="0"/>
      <w:marBottom w:val="0"/>
      <w:divBdr>
        <w:top w:val="none" w:sz="0" w:space="0" w:color="auto"/>
        <w:left w:val="none" w:sz="0" w:space="0" w:color="auto"/>
        <w:bottom w:val="none" w:sz="0" w:space="0" w:color="auto"/>
        <w:right w:val="none" w:sz="0" w:space="0" w:color="auto"/>
      </w:divBdr>
    </w:div>
    <w:div w:id="1365666950">
      <w:bodyDiv w:val="1"/>
      <w:marLeft w:val="0"/>
      <w:marRight w:val="0"/>
      <w:marTop w:val="0"/>
      <w:marBottom w:val="0"/>
      <w:divBdr>
        <w:top w:val="none" w:sz="0" w:space="0" w:color="auto"/>
        <w:left w:val="none" w:sz="0" w:space="0" w:color="auto"/>
        <w:bottom w:val="none" w:sz="0" w:space="0" w:color="auto"/>
        <w:right w:val="none" w:sz="0" w:space="0" w:color="auto"/>
      </w:divBdr>
    </w:div>
    <w:div w:id="1414820853">
      <w:bodyDiv w:val="1"/>
      <w:marLeft w:val="0"/>
      <w:marRight w:val="0"/>
      <w:marTop w:val="0"/>
      <w:marBottom w:val="0"/>
      <w:divBdr>
        <w:top w:val="none" w:sz="0" w:space="0" w:color="auto"/>
        <w:left w:val="none" w:sz="0" w:space="0" w:color="auto"/>
        <w:bottom w:val="none" w:sz="0" w:space="0" w:color="auto"/>
        <w:right w:val="none" w:sz="0" w:space="0" w:color="auto"/>
      </w:divBdr>
    </w:div>
    <w:div w:id="1427993092">
      <w:bodyDiv w:val="1"/>
      <w:marLeft w:val="0"/>
      <w:marRight w:val="0"/>
      <w:marTop w:val="0"/>
      <w:marBottom w:val="0"/>
      <w:divBdr>
        <w:top w:val="none" w:sz="0" w:space="0" w:color="auto"/>
        <w:left w:val="none" w:sz="0" w:space="0" w:color="auto"/>
        <w:bottom w:val="none" w:sz="0" w:space="0" w:color="auto"/>
        <w:right w:val="none" w:sz="0" w:space="0" w:color="auto"/>
      </w:divBdr>
    </w:div>
    <w:div w:id="1467698057">
      <w:bodyDiv w:val="1"/>
      <w:marLeft w:val="0"/>
      <w:marRight w:val="0"/>
      <w:marTop w:val="0"/>
      <w:marBottom w:val="0"/>
      <w:divBdr>
        <w:top w:val="none" w:sz="0" w:space="0" w:color="auto"/>
        <w:left w:val="none" w:sz="0" w:space="0" w:color="auto"/>
        <w:bottom w:val="none" w:sz="0" w:space="0" w:color="auto"/>
        <w:right w:val="none" w:sz="0" w:space="0" w:color="auto"/>
      </w:divBdr>
    </w:div>
    <w:div w:id="1529562315">
      <w:bodyDiv w:val="1"/>
      <w:marLeft w:val="0"/>
      <w:marRight w:val="0"/>
      <w:marTop w:val="0"/>
      <w:marBottom w:val="0"/>
      <w:divBdr>
        <w:top w:val="none" w:sz="0" w:space="0" w:color="auto"/>
        <w:left w:val="none" w:sz="0" w:space="0" w:color="auto"/>
        <w:bottom w:val="none" w:sz="0" w:space="0" w:color="auto"/>
        <w:right w:val="none" w:sz="0" w:space="0" w:color="auto"/>
      </w:divBdr>
    </w:div>
    <w:div w:id="1558786270">
      <w:bodyDiv w:val="1"/>
      <w:marLeft w:val="0"/>
      <w:marRight w:val="0"/>
      <w:marTop w:val="0"/>
      <w:marBottom w:val="0"/>
      <w:divBdr>
        <w:top w:val="none" w:sz="0" w:space="0" w:color="auto"/>
        <w:left w:val="none" w:sz="0" w:space="0" w:color="auto"/>
        <w:bottom w:val="none" w:sz="0" w:space="0" w:color="auto"/>
        <w:right w:val="none" w:sz="0" w:space="0" w:color="auto"/>
      </w:divBdr>
    </w:div>
    <w:div w:id="1601062763">
      <w:bodyDiv w:val="1"/>
      <w:marLeft w:val="0"/>
      <w:marRight w:val="0"/>
      <w:marTop w:val="0"/>
      <w:marBottom w:val="0"/>
      <w:divBdr>
        <w:top w:val="none" w:sz="0" w:space="0" w:color="auto"/>
        <w:left w:val="none" w:sz="0" w:space="0" w:color="auto"/>
        <w:bottom w:val="none" w:sz="0" w:space="0" w:color="auto"/>
        <w:right w:val="none" w:sz="0" w:space="0" w:color="auto"/>
      </w:divBdr>
    </w:div>
    <w:div w:id="1618760473">
      <w:bodyDiv w:val="1"/>
      <w:marLeft w:val="0"/>
      <w:marRight w:val="0"/>
      <w:marTop w:val="0"/>
      <w:marBottom w:val="0"/>
      <w:divBdr>
        <w:top w:val="none" w:sz="0" w:space="0" w:color="auto"/>
        <w:left w:val="none" w:sz="0" w:space="0" w:color="auto"/>
        <w:bottom w:val="none" w:sz="0" w:space="0" w:color="auto"/>
        <w:right w:val="none" w:sz="0" w:space="0" w:color="auto"/>
      </w:divBdr>
    </w:div>
    <w:div w:id="1688946104">
      <w:bodyDiv w:val="1"/>
      <w:marLeft w:val="0"/>
      <w:marRight w:val="0"/>
      <w:marTop w:val="0"/>
      <w:marBottom w:val="0"/>
      <w:divBdr>
        <w:top w:val="none" w:sz="0" w:space="0" w:color="auto"/>
        <w:left w:val="none" w:sz="0" w:space="0" w:color="auto"/>
        <w:bottom w:val="none" w:sz="0" w:space="0" w:color="auto"/>
        <w:right w:val="none" w:sz="0" w:space="0" w:color="auto"/>
      </w:divBdr>
    </w:div>
    <w:div w:id="1779790508">
      <w:bodyDiv w:val="1"/>
      <w:marLeft w:val="0"/>
      <w:marRight w:val="0"/>
      <w:marTop w:val="0"/>
      <w:marBottom w:val="0"/>
      <w:divBdr>
        <w:top w:val="none" w:sz="0" w:space="0" w:color="auto"/>
        <w:left w:val="none" w:sz="0" w:space="0" w:color="auto"/>
        <w:bottom w:val="none" w:sz="0" w:space="0" w:color="auto"/>
        <w:right w:val="none" w:sz="0" w:space="0" w:color="auto"/>
      </w:divBdr>
    </w:div>
    <w:div w:id="1821118480">
      <w:bodyDiv w:val="1"/>
      <w:marLeft w:val="0"/>
      <w:marRight w:val="0"/>
      <w:marTop w:val="0"/>
      <w:marBottom w:val="0"/>
      <w:divBdr>
        <w:top w:val="none" w:sz="0" w:space="0" w:color="auto"/>
        <w:left w:val="none" w:sz="0" w:space="0" w:color="auto"/>
        <w:bottom w:val="none" w:sz="0" w:space="0" w:color="auto"/>
        <w:right w:val="none" w:sz="0" w:space="0" w:color="auto"/>
      </w:divBdr>
    </w:div>
    <w:div w:id="1831486868">
      <w:bodyDiv w:val="1"/>
      <w:marLeft w:val="0"/>
      <w:marRight w:val="0"/>
      <w:marTop w:val="0"/>
      <w:marBottom w:val="0"/>
      <w:divBdr>
        <w:top w:val="none" w:sz="0" w:space="0" w:color="auto"/>
        <w:left w:val="none" w:sz="0" w:space="0" w:color="auto"/>
        <w:bottom w:val="none" w:sz="0" w:space="0" w:color="auto"/>
        <w:right w:val="none" w:sz="0" w:space="0" w:color="auto"/>
      </w:divBdr>
    </w:div>
    <w:div w:id="1832021618">
      <w:bodyDiv w:val="1"/>
      <w:marLeft w:val="0"/>
      <w:marRight w:val="0"/>
      <w:marTop w:val="0"/>
      <w:marBottom w:val="0"/>
      <w:divBdr>
        <w:top w:val="none" w:sz="0" w:space="0" w:color="auto"/>
        <w:left w:val="none" w:sz="0" w:space="0" w:color="auto"/>
        <w:bottom w:val="none" w:sz="0" w:space="0" w:color="auto"/>
        <w:right w:val="none" w:sz="0" w:space="0" w:color="auto"/>
      </w:divBdr>
    </w:div>
    <w:div w:id="1832869975">
      <w:bodyDiv w:val="1"/>
      <w:marLeft w:val="0"/>
      <w:marRight w:val="0"/>
      <w:marTop w:val="0"/>
      <w:marBottom w:val="0"/>
      <w:divBdr>
        <w:top w:val="none" w:sz="0" w:space="0" w:color="auto"/>
        <w:left w:val="none" w:sz="0" w:space="0" w:color="auto"/>
        <w:bottom w:val="none" w:sz="0" w:space="0" w:color="auto"/>
        <w:right w:val="none" w:sz="0" w:space="0" w:color="auto"/>
      </w:divBdr>
    </w:div>
    <w:div w:id="1835679355">
      <w:bodyDiv w:val="1"/>
      <w:marLeft w:val="0"/>
      <w:marRight w:val="0"/>
      <w:marTop w:val="0"/>
      <w:marBottom w:val="0"/>
      <w:divBdr>
        <w:top w:val="none" w:sz="0" w:space="0" w:color="auto"/>
        <w:left w:val="none" w:sz="0" w:space="0" w:color="auto"/>
        <w:bottom w:val="none" w:sz="0" w:space="0" w:color="auto"/>
        <w:right w:val="none" w:sz="0" w:space="0" w:color="auto"/>
      </w:divBdr>
    </w:div>
    <w:div w:id="1920942747">
      <w:bodyDiv w:val="1"/>
      <w:marLeft w:val="0"/>
      <w:marRight w:val="0"/>
      <w:marTop w:val="0"/>
      <w:marBottom w:val="0"/>
      <w:divBdr>
        <w:top w:val="none" w:sz="0" w:space="0" w:color="auto"/>
        <w:left w:val="none" w:sz="0" w:space="0" w:color="auto"/>
        <w:bottom w:val="none" w:sz="0" w:space="0" w:color="auto"/>
        <w:right w:val="none" w:sz="0" w:space="0" w:color="auto"/>
      </w:divBdr>
    </w:div>
    <w:div w:id="1940019083">
      <w:bodyDiv w:val="1"/>
      <w:marLeft w:val="0"/>
      <w:marRight w:val="0"/>
      <w:marTop w:val="0"/>
      <w:marBottom w:val="0"/>
      <w:divBdr>
        <w:top w:val="none" w:sz="0" w:space="0" w:color="auto"/>
        <w:left w:val="none" w:sz="0" w:space="0" w:color="auto"/>
        <w:bottom w:val="none" w:sz="0" w:space="0" w:color="auto"/>
        <w:right w:val="none" w:sz="0" w:space="0" w:color="auto"/>
      </w:divBdr>
    </w:div>
    <w:div w:id="1943875547">
      <w:bodyDiv w:val="1"/>
      <w:marLeft w:val="0"/>
      <w:marRight w:val="0"/>
      <w:marTop w:val="0"/>
      <w:marBottom w:val="0"/>
      <w:divBdr>
        <w:top w:val="none" w:sz="0" w:space="0" w:color="auto"/>
        <w:left w:val="none" w:sz="0" w:space="0" w:color="auto"/>
        <w:bottom w:val="none" w:sz="0" w:space="0" w:color="auto"/>
        <w:right w:val="none" w:sz="0" w:space="0" w:color="auto"/>
      </w:divBdr>
    </w:div>
    <w:div w:id="2037344191">
      <w:bodyDiv w:val="1"/>
      <w:marLeft w:val="0"/>
      <w:marRight w:val="0"/>
      <w:marTop w:val="0"/>
      <w:marBottom w:val="0"/>
      <w:divBdr>
        <w:top w:val="none" w:sz="0" w:space="0" w:color="auto"/>
        <w:left w:val="none" w:sz="0" w:space="0" w:color="auto"/>
        <w:bottom w:val="none" w:sz="0" w:space="0" w:color="auto"/>
        <w:right w:val="none" w:sz="0" w:space="0" w:color="auto"/>
      </w:divBdr>
    </w:div>
    <w:div w:id="2047369551">
      <w:bodyDiv w:val="1"/>
      <w:marLeft w:val="0"/>
      <w:marRight w:val="0"/>
      <w:marTop w:val="0"/>
      <w:marBottom w:val="0"/>
      <w:divBdr>
        <w:top w:val="none" w:sz="0" w:space="0" w:color="auto"/>
        <w:left w:val="none" w:sz="0" w:space="0" w:color="auto"/>
        <w:bottom w:val="none" w:sz="0" w:space="0" w:color="auto"/>
        <w:right w:val="none" w:sz="0" w:space="0" w:color="auto"/>
      </w:divBdr>
    </w:div>
    <w:div w:id="2053653771">
      <w:bodyDiv w:val="1"/>
      <w:marLeft w:val="0"/>
      <w:marRight w:val="0"/>
      <w:marTop w:val="0"/>
      <w:marBottom w:val="0"/>
      <w:divBdr>
        <w:top w:val="none" w:sz="0" w:space="0" w:color="auto"/>
        <w:left w:val="none" w:sz="0" w:space="0" w:color="auto"/>
        <w:bottom w:val="none" w:sz="0" w:space="0" w:color="auto"/>
        <w:right w:val="none" w:sz="0" w:space="0" w:color="auto"/>
      </w:divBdr>
    </w:div>
    <w:div w:id="2060474810">
      <w:bodyDiv w:val="1"/>
      <w:marLeft w:val="0"/>
      <w:marRight w:val="0"/>
      <w:marTop w:val="0"/>
      <w:marBottom w:val="0"/>
      <w:divBdr>
        <w:top w:val="none" w:sz="0" w:space="0" w:color="auto"/>
        <w:left w:val="none" w:sz="0" w:space="0" w:color="auto"/>
        <w:bottom w:val="none" w:sz="0" w:space="0" w:color="auto"/>
        <w:right w:val="none" w:sz="0" w:space="0" w:color="auto"/>
      </w:divBdr>
    </w:div>
    <w:div w:id="2099985417">
      <w:bodyDiv w:val="1"/>
      <w:marLeft w:val="0"/>
      <w:marRight w:val="0"/>
      <w:marTop w:val="0"/>
      <w:marBottom w:val="0"/>
      <w:divBdr>
        <w:top w:val="none" w:sz="0" w:space="0" w:color="auto"/>
        <w:left w:val="none" w:sz="0" w:space="0" w:color="auto"/>
        <w:bottom w:val="none" w:sz="0" w:space="0" w:color="auto"/>
        <w:right w:val="none" w:sz="0" w:space="0" w:color="auto"/>
      </w:divBdr>
    </w:div>
    <w:div w:id="2110202411">
      <w:bodyDiv w:val="1"/>
      <w:marLeft w:val="0"/>
      <w:marRight w:val="0"/>
      <w:marTop w:val="0"/>
      <w:marBottom w:val="0"/>
      <w:divBdr>
        <w:top w:val="none" w:sz="0" w:space="0" w:color="auto"/>
        <w:left w:val="none" w:sz="0" w:space="0" w:color="auto"/>
        <w:bottom w:val="none" w:sz="0" w:space="0" w:color="auto"/>
        <w:right w:val="none" w:sz="0" w:space="0" w:color="auto"/>
      </w:divBdr>
    </w:div>
    <w:div w:id="2116368203">
      <w:bodyDiv w:val="1"/>
      <w:marLeft w:val="0"/>
      <w:marRight w:val="0"/>
      <w:marTop w:val="0"/>
      <w:marBottom w:val="0"/>
      <w:divBdr>
        <w:top w:val="none" w:sz="0" w:space="0" w:color="auto"/>
        <w:left w:val="none" w:sz="0" w:space="0" w:color="auto"/>
        <w:bottom w:val="none" w:sz="0" w:space="0" w:color="auto"/>
        <w:right w:val="none" w:sz="0" w:space="0" w:color="auto"/>
      </w:divBdr>
    </w:div>
    <w:div w:id="21429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itle_44_of_the_United_States_Code" TargetMode="External"/><Relationship Id="rId3" Type="http://schemas.openxmlformats.org/officeDocument/2006/relationships/settings" Target="settings.xml"/><Relationship Id="rId7" Type="http://schemas.openxmlformats.org/officeDocument/2006/relationships/hyperlink" Target="mailto:foia.pa.officers@ss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security.gov/foi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ocialsecurity.gov/foia/" TargetMode="External"/><Relationship Id="rId4" Type="http://schemas.openxmlformats.org/officeDocument/2006/relationships/webSettings" Target="webSettings.xml"/><Relationship Id="rId9" Type="http://schemas.openxmlformats.org/officeDocument/2006/relationships/hyperlink" Target="http://www.law.cornell.edu/uscode/44/35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42</Pages>
  <Words>4075</Words>
  <Characters>23232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27253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Matt (OIP)</dc:creator>
  <cp:keywords/>
  <dc:description/>
  <cp:lastModifiedBy>Frye, Linda</cp:lastModifiedBy>
  <cp:revision>4</cp:revision>
  <dcterms:created xsi:type="dcterms:W3CDTF">2017-02-14T20:38:00Z</dcterms:created>
  <dcterms:modified xsi:type="dcterms:W3CDTF">2017-03-08T20:13:00Z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1110305194</vt:i4>
  </property>
  <property fmtid="{D5CDD505-2E9C-101B-9397-08002B2CF9AE}" pid="3" name="_NewReviewCycle">
    <vt:lpwstr/>
  </property>
  <property fmtid="{D5CDD505-2E9C-101B-9397-08002B2CF9AE}" pid="4" name="_EmailSubject">
    <vt:lpwstr>Need correction to a document in the FOIA library</vt:lpwstr>
  </property>
  <property fmtid="{D5CDD505-2E9C-101B-9397-08002B2CF9AE}" pid="5" name="_AuthorEmail">
    <vt:lpwstr>Linda.Frye@ssa.gov</vt:lpwstr>
  </property>
  <property fmtid="{D5CDD505-2E9C-101B-9397-08002B2CF9AE}" pid="6" name="_AuthorEmailDisplayName">
    <vt:lpwstr>Frye, Linda</vt:lpwstr>
  </property>
</Properties>
</file>